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494D25">
      <w:pPr>
        <w:spacing w:line="900" w:lineRule="exact"/>
        <w:jc w:val="center"/>
        <w:rPr>
          <w:rFonts w:hint="eastAsia" w:ascii="宋体" w:hAnsi="宋体" w:eastAsia="宋体" w:cs="宋体"/>
          <w:b/>
          <w:color w:val="auto"/>
          <w:w w:val="90"/>
          <w:sz w:val="72"/>
          <w:szCs w:val="72"/>
          <w:lang w:val="en-US" w:eastAsia="zh-CN"/>
        </w:rPr>
      </w:pPr>
      <w:r>
        <w:rPr>
          <w:rFonts w:hint="eastAsia" w:ascii="宋体" w:hAnsi="宋体" w:eastAsia="宋体" w:cs="宋体"/>
          <w:b/>
          <w:bCs/>
          <w:color w:val="auto"/>
          <w:w w:val="90"/>
          <w:sz w:val="56"/>
          <w:szCs w:val="56"/>
          <w:lang w:eastAsia="zh-CN"/>
        </w:rPr>
        <w:t>磨滩旅游度假区2027年度保险服务</w:t>
      </w:r>
    </w:p>
    <w:p w14:paraId="6A862ACF">
      <w:pPr>
        <w:spacing w:line="900" w:lineRule="exact"/>
        <w:jc w:val="center"/>
        <w:rPr>
          <w:rFonts w:hint="eastAsia" w:ascii="宋体" w:hAnsi="宋体" w:eastAsia="宋体" w:cs="宋体"/>
          <w:b/>
          <w:bCs/>
          <w:color w:val="auto"/>
          <w:sz w:val="84"/>
          <w:szCs w:val="84"/>
        </w:rPr>
      </w:pPr>
    </w:p>
    <w:p w14:paraId="06C90722">
      <w:pPr>
        <w:spacing w:line="900" w:lineRule="exact"/>
        <w:jc w:val="center"/>
        <w:rPr>
          <w:rFonts w:hint="eastAsia" w:ascii="宋体" w:hAnsi="宋体" w:eastAsia="宋体" w:cs="宋体"/>
          <w:b/>
          <w:bCs/>
          <w:color w:val="auto"/>
          <w:sz w:val="84"/>
          <w:szCs w:val="84"/>
        </w:rPr>
      </w:pPr>
    </w:p>
    <w:p w14:paraId="77F8E339">
      <w:pPr>
        <w:pStyle w:val="30"/>
        <w:rPr>
          <w:b/>
          <w:bCs/>
          <w:color w:val="auto"/>
        </w:rPr>
      </w:pPr>
    </w:p>
    <w:p w14:paraId="56626811">
      <w:pPr>
        <w:adjustRightInd w:val="0"/>
        <w:snapToGrid w:val="0"/>
        <w:spacing w:before="48" w:beforeLines="20" w:after="48" w:afterLines="20" w:line="940" w:lineRule="exact"/>
        <w:jc w:val="center"/>
        <w:rPr>
          <w:rFonts w:hint="eastAsia" w:ascii="宋体" w:hAnsi="宋体" w:eastAsia="宋体" w:cs="宋体"/>
          <w:b/>
          <w:bCs/>
          <w:color w:val="auto"/>
          <w:sz w:val="84"/>
          <w:szCs w:val="84"/>
          <w:lang w:val="en-US" w:eastAsia="zh-CN"/>
        </w:rPr>
      </w:pPr>
      <w:r>
        <w:rPr>
          <w:rFonts w:hint="eastAsia" w:ascii="宋体" w:hAnsi="宋体" w:eastAsia="宋体" w:cs="宋体"/>
          <w:b/>
          <w:bCs/>
          <w:color w:val="auto"/>
          <w:sz w:val="84"/>
          <w:szCs w:val="84"/>
          <w:lang w:val="en-US" w:eastAsia="zh-CN"/>
        </w:rPr>
        <w:t>采</w:t>
      </w:r>
    </w:p>
    <w:p w14:paraId="2C32075C">
      <w:pPr>
        <w:adjustRightInd w:val="0"/>
        <w:snapToGrid w:val="0"/>
        <w:spacing w:before="48" w:beforeLines="20" w:after="48" w:afterLines="20" w:line="940" w:lineRule="exact"/>
        <w:jc w:val="center"/>
        <w:rPr>
          <w:rFonts w:hint="eastAsia" w:ascii="宋体" w:hAnsi="宋体" w:eastAsia="宋体" w:cs="宋体"/>
          <w:b/>
          <w:bCs/>
          <w:color w:val="auto"/>
          <w:sz w:val="84"/>
          <w:szCs w:val="84"/>
          <w:lang w:eastAsia="zh-CN"/>
        </w:rPr>
      </w:pPr>
      <w:r>
        <w:rPr>
          <w:rFonts w:hint="eastAsia" w:ascii="宋体" w:hAnsi="宋体" w:eastAsia="宋体" w:cs="宋体"/>
          <w:b/>
          <w:bCs/>
          <w:color w:val="auto"/>
          <w:sz w:val="84"/>
          <w:szCs w:val="84"/>
          <w:lang w:val="en-US" w:eastAsia="zh-CN"/>
        </w:rPr>
        <w:t>购</w:t>
      </w:r>
    </w:p>
    <w:p w14:paraId="488BF2B1">
      <w:pPr>
        <w:adjustRightInd w:val="0"/>
        <w:snapToGrid w:val="0"/>
        <w:spacing w:before="48" w:beforeLines="20" w:after="48" w:afterLines="20" w:line="940" w:lineRule="exact"/>
        <w:jc w:val="center"/>
        <w:rPr>
          <w:rFonts w:hint="eastAsia" w:ascii="宋体" w:hAnsi="宋体" w:eastAsia="宋体" w:cs="宋体"/>
          <w:b/>
          <w:bCs/>
          <w:color w:val="auto"/>
          <w:sz w:val="84"/>
          <w:szCs w:val="84"/>
        </w:rPr>
      </w:pPr>
      <w:r>
        <w:rPr>
          <w:rFonts w:hint="eastAsia" w:ascii="宋体" w:hAnsi="宋体" w:eastAsia="宋体" w:cs="宋体"/>
          <w:b/>
          <w:bCs/>
          <w:color w:val="auto"/>
          <w:sz w:val="84"/>
          <w:szCs w:val="84"/>
        </w:rPr>
        <w:t>文</w:t>
      </w:r>
    </w:p>
    <w:p w14:paraId="6DCD2187">
      <w:pPr>
        <w:adjustRightInd w:val="0"/>
        <w:snapToGrid w:val="0"/>
        <w:spacing w:before="48" w:beforeLines="20" w:after="48" w:afterLines="20" w:line="940" w:lineRule="exact"/>
        <w:jc w:val="center"/>
        <w:rPr>
          <w:rFonts w:hint="eastAsia" w:ascii="宋体" w:hAnsi="宋体" w:eastAsia="宋体" w:cs="宋体"/>
          <w:b/>
          <w:bCs/>
          <w:color w:val="auto"/>
          <w:sz w:val="84"/>
          <w:szCs w:val="84"/>
        </w:rPr>
      </w:pPr>
      <w:r>
        <w:rPr>
          <w:rFonts w:hint="eastAsia" w:ascii="宋体" w:hAnsi="宋体" w:eastAsia="宋体" w:cs="宋体"/>
          <w:b/>
          <w:bCs/>
          <w:color w:val="auto"/>
          <w:sz w:val="84"/>
          <w:szCs w:val="84"/>
        </w:rPr>
        <w:t>件</w:t>
      </w:r>
    </w:p>
    <w:p w14:paraId="7C7B5838">
      <w:pPr>
        <w:adjustRightInd w:val="0"/>
        <w:snapToGrid w:val="0"/>
        <w:spacing w:before="48" w:beforeLines="20" w:after="48" w:afterLines="20" w:line="540" w:lineRule="exact"/>
        <w:jc w:val="center"/>
        <w:rPr>
          <w:rFonts w:hint="eastAsia" w:ascii="宋体" w:hAnsi="宋体" w:eastAsia="宋体" w:cs="宋体"/>
          <w:b/>
          <w:bCs/>
          <w:color w:val="auto"/>
          <w:sz w:val="30"/>
          <w:szCs w:val="30"/>
        </w:rPr>
      </w:pPr>
    </w:p>
    <w:p w14:paraId="7B75260C">
      <w:pPr>
        <w:adjustRightInd w:val="0"/>
        <w:snapToGrid w:val="0"/>
        <w:spacing w:before="48" w:beforeLines="20" w:after="48" w:afterLines="20" w:line="540" w:lineRule="exact"/>
        <w:jc w:val="center"/>
        <w:rPr>
          <w:rFonts w:hint="eastAsia" w:ascii="宋体" w:hAnsi="宋体" w:eastAsia="宋体" w:cs="宋体"/>
          <w:b/>
          <w:color w:val="auto"/>
          <w:sz w:val="30"/>
          <w:szCs w:val="30"/>
        </w:rPr>
      </w:pPr>
    </w:p>
    <w:p w14:paraId="51B3813F">
      <w:pPr>
        <w:adjustRightInd w:val="0"/>
        <w:snapToGrid w:val="0"/>
        <w:spacing w:before="48" w:beforeLines="20" w:after="48" w:afterLines="20" w:line="540" w:lineRule="exact"/>
        <w:jc w:val="center"/>
        <w:rPr>
          <w:rFonts w:hint="eastAsia" w:ascii="宋体" w:hAnsi="宋体" w:eastAsia="宋体" w:cs="宋体"/>
          <w:b/>
          <w:color w:val="auto"/>
          <w:sz w:val="30"/>
          <w:szCs w:val="30"/>
        </w:rPr>
      </w:pPr>
    </w:p>
    <w:p w14:paraId="27A17DEC">
      <w:pPr>
        <w:adjustRightInd w:val="0"/>
        <w:snapToGrid w:val="0"/>
        <w:spacing w:before="48" w:beforeLines="20" w:after="48" w:afterLines="20" w:line="540" w:lineRule="exact"/>
        <w:jc w:val="center"/>
        <w:rPr>
          <w:rFonts w:hint="eastAsia" w:ascii="宋体" w:hAnsi="宋体" w:eastAsia="宋体" w:cs="宋体"/>
          <w:b/>
          <w:color w:val="auto"/>
          <w:sz w:val="30"/>
          <w:szCs w:val="30"/>
        </w:rPr>
      </w:pPr>
    </w:p>
    <w:p w14:paraId="1D618D82">
      <w:pPr>
        <w:pStyle w:val="25"/>
        <w:ind w:left="0" w:leftChars="0" w:firstLine="0" w:firstLineChars="0"/>
        <w:rPr>
          <w:color w:val="auto"/>
        </w:rPr>
      </w:pPr>
    </w:p>
    <w:p w14:paraId="44A61DC1">
      <w:pPr>
        <w:pStyle w:val="30"/>
        <w:jc w:val="center"/>
        <w:rPr>
          <w:rFonts w:hint="eastAsia" w:ascii="宋体" w:hAnsi="宋体" w:eastAsia="宋体" w:cs="宋体"/>
          <w:b/>
          <w:color w:val="auto"/>
          <w:sz w:val="30"/>
          <w:szCs w:val="30"/>
        </w:rPr>
      </w:pPr>
    </w:p>
    <w:p w14:paraId="604591FC">
      <w:pPr>
        <w:pStyle w:val="30"/>
        <w:jc w:val="center"/>
        <w:rPr>
          <w:rFonts w:hint="eastAsia" w:ascii="宋体" w:hAnsi="宋体" w:eastAsia="宋体" w:cs="宋体"/>
          <w:b/>
          <w:color w:val="auto"/>
          <w:sz w:val="30"/>
          <w:szCs w:val="30"/>
        </w:rPr>
      </w:pPr>
    </w:p>
    <w:p w14:paraId="3F0ACB07">
      <w:pPr>
        <w:adjustRightInd w:val="0"/>
        <w:snapToGrid w:val="0"/>
        <w:spacing w:before="48" w:beforeLines="20" w:after="48" w:afterLines="20" w:line="540" w:lineRule="exact"/>
        <w:jc w:val="center"/>
        <w:rPr>
          <w:rFonts w:hint="eastAsia" w:ascii="宋体" w:hAnsi="宋体" w:eastAsia="宋体" w:cs="宋体"/>
          <w:b/>
          <w:bCs/>
          <w:color w:val="auto"/>
          <w:spacing w:val="-20"/>
          <w:sz w:val="36"/>
          <w:szCs w:val="36"/>
        </w:rPr>
      </w:pPr>
      <w:r>
        <w:rPr>
          <w:rFonts w:hint="eastAsia" w:ascii="宋体" w:hAnsi="宋体" w:eastAsia="宋体" w:cs="宋体"/>
          <w:b/>
          <w:bCs/>
          <w:color w:val="auto"/>
          <w:spacing w:val="-20"/>
          <w:sz w:val="36"/>
          <w:szCs w:val="36"/>
          <w:lang w:val="en-US" w:eastAsia="zh-CN"/>
        </w:rPr>
        <w:t>采购</w:t>
      </w:r>
      <w:r>
        <w:rPr>
          <w:rFonts w:hint="eastAsia" w:ascii="宋体" w:hAnsi="宋体" w:eastAsia="宋体" w:cs="宋体"/>
          <w:b/>
          <w:bCs/>
          <w:color w:val="auto"/>
          <w:spacing w:val="-20"/>
          <w:sz w:val="36"/>
          <w:szCs w:val="36"/>
        </w:rPr>
        <w:t>单位：合肥市包河区</w:t>
      </w:r>
      <w:r>
        <w:rPr>
          <w:rFonts w:hint="eastAsia" w:ascii="宋体" w:hAnsi="宋体" w:eastAsia="宋体" w:cs="宋体"/>
          <w:b/>
          <w:bCs/>
          <w:color w:val="auto"/>
          <w:spacing w:val="-20"/>
          <w:sz w:val="36"/>
          <w:szCs w:val="36"/>
          <w:lang w:val="en-US" w:eastAsia="zh-CN"/>
        </w:rPr>
        <w:t>乡村振兴投资</w:t>
      </w:r>
      <w:r>
        <w:rPr>
          <w:rFonts w:hint="eastAsia" w:ascii="宋体" w:hAnsi="宋体" w:eastAsia="宋体" w:cs="宋体"/>
          <w:b/>
          <w:bCs/>
          <w:color w:val="auto"/>
          <w:spacing w:val="-20"/>
          <w:sz w:val="36"/>
          <w:szCs w:val="36"/>
        </w:rPr>
        <w:t>有限公司</w:t>
      </w:r>
    </w:p>
    <w:p w14:paraId="03DFAF7F">
      <w:pPr>
        <w:tabs>
          <w:tab w:val="left" w:pos="420"/>
          <w:tab w:val="left" w:pos="4200"/>
        </w:tabs>
        <w:spacing w:line="1700" w:lineRule="exact"/>
        <w:jc w:val="center"/>
        <w:rPr>
          <w:rFonts w:hint="eastAsia" w:ascii="宋体" w:hAnsi="宋体" w:eastAsia="宋体" w:cs="宋体"/>
          <w:color w:val="auto"/>
          <w:sz w:val="32"/>
        </w:rPr>
      </w:pPr>
      <w:r>
        <w:rPr>
          <w:rFonts w:hint="eastAsia" w:ascii="宋体" w:hAnsi="宋体" w:eastAsia="宋体" w:cs="宋体"/>
          <w:bCs/>
          <w:color w:val="auto"/>
          <w:sz w:val="36"/>
        </w:rPr>
        <w:t>二〇二</w:t>
      </w:r>
      <w:r>
        <w:rPr>
          <w:rFonts w:hint="eastAsia" w:ascii="宋体" w:hAnsi="宋体" w:eastAsia="宋体" w:cs="宋体"/>
          <w:bCs/>
          <w:color w:val="auto"/>
          <w:sz w:val="36"/>
          <w:lang w:val="en-US" w:eastAsia="zh-CN"/>
        </w:rPr>
        <w:t>六</w:t>
      </w:r>
      <w:r>
        <w:rPr>
          <w:rFonts w:hint="eastAsia" w:ascii="宋体" w:hAnsi="宋体" w:eastAsia="宋体" w:cs="宋体"/>
          <w:bCs/>
          <w:color w:val="auto"/>
          <w:sz w:val="36"/>
        </w:rPr>
        <w:t>年</w:t>
      </w:r>
      <w:r>
        <w:rPr>
          <w:rFonts w:hint="eastAsia" w:ascii="宋体" w:hAnsi="宋体" w:eastAsia="宋体" w:cs="宋体"/>
          <w:bCs/>
          <w:color w:val="auto"/>
          <w:sz w:val="36"/>
          <w:lang w:val="en-US" w:eastAsia="zh-CN"/>
        </w:rPr>
        <w:t>十</w:t>
      </w:r>
      <w:r>
        <w:rPr>
          <w:rFonts w:hint="eastAsia" w:ascii="宋体" w:hAnsi="宋体" w:eastAsia="宋体" w:cs="宋体"/>
          <w:bCs/>
          <w:color w:val="auto"/>
          <w:sz w:val="36"/>
        </w:rPr>
        <w:t>月</w:t>
      </w:r>
    </w:p>
    <w:p w14:paraId="493A93AA">
      <w:pPr>
        <w:pStyle w:val="29"/>
        <w:rPr>
          <w:rFonts w:hint="eastAsia"/>
          <w:color w:val="auto"/>
        </w:rPr>
        <w:sectPr>
          <w:headerReference r:id="rId6" w:type="first"/>
          <w:headerReference r:id="rId5" w:type="default"/>
          <w:footerReference r:id="rId7" w:type="default"/>
          <w:pgSz w:w="11906" w:h="16838"/>
          <w:pgMar w:top="1106" w:right="1785" w:bottom="1238" w:left="1785" w:header="829" w:footer="1002" w:gutter="0"/>
          <w:cols w:space="720" w:num="1"/>
          <w:titlePg/>
        </w:sectPr>
      </w:pPr>
    </w:p>
    <w:p w14:paraId="7525955C">
      <w:pPr>
        <w:spacing w:line="480" w:lineRule="auto"/>
        <w:jc w:val="both"/>
        <w:rPr>
          <w:color w:val="auto"/>
        </w:rPr>
      </w:pPr>
    </w:p>
    <w:sdt>
      <w:sdtPr>
        <w:rPr>
          <w:rFonts w:ascii="宋体" w:hAnsi="宋体" w:eastAsia="宋体" w:cstheme="minorBidi"/>
          <w:color w:val="auto"/>
          <w:sz w:val="21"/>
          <w:szCs w:val="21"/>
          <w:lang w:val="en-US" w:eastAsia="zh-CN" w:bidi="ar-SA"/>
        </w:rPr>
        <w:id w:val="147452342"/>
        <w15:color w:val="DBDBDB"/>
        <w:docPartObj>
          <w:docPartGallery w:val="Table of Contents"/>
          <w:docPartUnique/>
        </w:docPartObj>
      </w:sdtPr>
      <w:sdtEndPr>
        <w:rPr>
          <w:rFonts w:ascii="宋体" w:hAnsi="宋体" w:eastAsia="宋体" w:cstheme="minorBidi"/>
          <w:color w:val="auto"/>
          <w:sz w:val="21"/>
          <w:szCs w:val="21"/>
          <w:lang w:val="en-US" w:eastAsia="zh-CN" w:bidi="ar-SA"/>
        </w:rPr>
      </w:sdtEndPr>
      <w:sdtContent>
        <w:p w14:paraId="1B55F336">
          <w:pPr>
            <w:spacing w:before="0" w:beforeLines="0" w:after="0" w:afterLines="0" w:line="240" w:lineRule="auto"/>
            <w:ind w:left="0" w:leftChars="0" w:right="0" w:rightChars="0" w:firstLine="0" w:firstLineChars="0"/>
            <w:jc w:val="center"/>
            <w:rPr>
              <w:color w:val="auto"/>
            </w:rPr>
          </w:pPr>
          <w:r>
            <w:rPr>
              <w:rFonts w:ascii="宋体" w:hAnsi="宋体" w:eastAsia="宋体"/>
              <w:color w:val="auto"/>
              <w:sz w:val="21"/>
            </w:rPr>
            <w:t>目录</w:t>
          </w:r>
        </w:p>
        <w:p w14:paraId="19521BF8">
          <w:pPr>
            <w:pStyle w:val="2"/>
            <w:tabs>
              <w:tab w:val="right" w:leader="dot" w:pos="8336"/>
            </w:tabs>
            <w:rPr>
              <w:color w:val="auto"/>
            </w:rPr>
          </w:pPr>
          <w:r>
            <w:rPr>
              <w:color w:val="auto"/>
            </w:rPr>
            <w:fldChar w:fldCharType="begin"/>
          </w:r>
          <w:r>
            <w:rPr>
              <w:color w:val="auto"/>
            </w:rPr>
            <w:instrText xml:space="preserve">TOC \o "1-1" \h \u </w:instrText>
          </w:r>
          <w:r>
            <w:rPr>
              <w:color w:val="auto"/>
            </w:rPr>
            <w:fldChar w:fldCharType="separate"/>
          </w:r>
          <w:r>
            <w:rPr>
              <w:color w:val="auto"/>
            </w:rPr>
            <w:fldChar w:fldCharType="begin"/>
          </w:r>
          <w:r>
            <w:rPr>
              <w:color w:val="auto"/>
            </w:rPr>
            <w:instrText xml:space="preserve"> HYPERLINK \l _Toc18555 </w:instrText>
          </w:r>
          <w:r>
            <w:rPr>
              <w:color w:val="auto"/>
            </w:rPr>
            <w:fldChar w:fldCharType="separate"/>
          </w:r>
          <w:r>
            <w:rPr>
              <w:rFonts w:hint="eastAsia" w:ascii="宋体" w:hAnsi="宋体" w:eastAsia="宋体" w:cs="宋体"/>
              <w:bCs/>
              <w:color w:val="auto"/>
              <w:szCs w:val="30"/>
              <w:highlight w:val="none"/>
            </w:rPr>
            <w:t xml:space="preserve">第一章 </w:t>
          </w:r>
          <w:r>
            <w:rPr>
              <w:rFonts w:hint="eastAsia" w:ascii="宋体" w:hAnsi="宋体" w:eastAsia="宋体" w:cs="宋体"/>
              <w:bCs/>
              <w:color w:val="auto"/>
              <w:szCs w:val="30"/>
              <w:highlight w:val="none"/>
              <w:lang w:val="en-US" w:eastAsia="zh-CN"/>
            </w:rPr>
            <w:t>采购</w:t>
          </w:r>
          <w:r>
            <w:rPr>
              <w:rFonts w:hint="eastAsia" w:ascii="宋体" w:hAnsi="宋体" w:eastAsia="宋体" w:cs="宋体"/>
              <w:bCs/>
              <w:color w:val="auto"/>
              <w:szCs w:val="30"/>
              <w:highlight w:val="none"/>
            </w:rPr>
            <w:t>公告</w:t>
          </w:r>
          <w:r>
            <w:rPr>
              <w:color w:val="auto"/>
            </w:rPr>
            <w:tab/>
          </w:r>
          <w:r>
            <w:rPr>
              <w:rFonts w:hint="eastAsia"/>
              <w:color w:val="auto"/>
              <w:lang w:val="en-US" w:eastAsia="zh-CN"/>
            </w:rPr>
            <w:t>1</w:t>
          </w:r>
          <w:r>
            <w:rPr>
              <w:color w:val="auto"/>
            </w:rPr>
            <w:fldChar w:fldCharType="end"/>
          </w:r>
        </w:p>
        <w:p w14:paraId="2AD9008B">
          <w:pPr>
            <w:pStyle w:val="2"/>
            <w:tabs>
              <w:tab w:val="right" w:leader="dot" w:pos="8336"/>
            </w:tabs>
            <w:rPr>
              <w:color w:val="auto"/>
            </w:rPr>
          </w:pPr>
          <w:r>
            <w:rPr>
              <w:color w:val="auto"/>
            </w:rPr>
            <w:fldChar w:fldCharType="begin"/>
          </w:r>
          <w:r>
            <w:rPr>
              <w:color w:val="auto"/>
            </w:rPr>
            <w:instrText xml:space="preserve"> HYPERLINK \l _Toc31119 </w:instrText>
          </w:r>
          <w:r>
            <w:rPr>
              <w:color w:val="auto"/>
            </w:rPr>
            <w:fldChar w:fldCharType="separate"/>
          </w:r>
          <w:r>
            <w:rPr>
              <w:rFonts w:hint="eastAsia" w:ascii="宋体" w:hAnsi="宋体" w:eastAsia="宋体" w:cs="宋体"/>
              <w:bCs/>
              <w:color w:val="auto"/>
              <w:szCs w:val="30"/>
              <w:highlight w:val="none"/>
            </w:rPr>
            <w:t xml:space="preserve">第二章 </w:t>
          </w:r>
          <w:r>
            <w:rPr>
              <w:rFonts w:hint="eastAsia" w:ascii="宋体" w:hAnsi="宋体" w:eastAsia="宋体" w:cs="宋体"/>
              <w:bCs/>
              <w:color w:val="auto"/>
              <w:szCs w:val="30"/>
              <w:highlight w:val="none"/>
              <w:lang w:val="en-US" w:eastAsia="zh-CN"/>
            </w:rPr>
            <w:t>采购需求</w:t>
          </w:r>
          <w:r>
            <w:rPr>
              <w:color w:val="auto"/>
            </w:rPr>
            <w:tab/>
          </w:r>
          <w:r>
            <w:rPr>
              <w:rFonts w:hint="eastAsia"/>
              <w:color w:val="auto"/>
              <w:lang w:val="en-US" w:eastAsia="zh-CN"/>
            </w:rPr>
            <w:t>3</w:t>
          </w:r>
          <w:r>
            <w:rPr>
              <w:color w:val="auto"/>
            </w:rPr>
            <w:fldChar w:fldCharType="end"/>
          </w:r>
        </w:p>
        <w:p w14:paraId="6BC19320">
          <w:pPr>
            <w:pStyle w:val="2"/>
            <w:tabs>
              <w:tab w:val="right" w:leader="dot" w:pos="8336"/>
            </w:tabs>
            <w:rPr>
              <w:color w:val="auto"/>
            </w:rPr>
          </w:pPr>
          <w:r>
            <w:rPr>
              <w:color w:val="auto"/>
            </w:rPr>
            <w:fldChar w:fldCharType="begin"/>
          </w:r>
          <w:r>
            <w:rPr>
              <w:color w:val="auto"/>
            </w:rPr>
            <w:instrText xml:space="preserve"> HYPERLINK \l _Toc23262 </w:instrText>
          </w:r>
          <w:r>
            <w:rPr>
              <w:color w:val="auto"/>
            </w:rPr>
            <w:fldChar w:fldCharType="separate"/>
          </w:r>
          <w:r>
            <w:rPr>
              <w:rFonts w:hint="eastAsia" w:ascii="宋体" w:hAnsi="宋体" w:eastAsia="宋体" w:cs="宋体"/>
              <w:bCs/>
              <w:color w:val="auto"/>
              <w:szCs w:val="30"/>
              <w:highlight w:val="none"/>
              <w:lang w:val="en-US" w:eastAsia="zh-CN"/>
            </w:rPr>
            <w:t xml:space="preserve">第三章 </w:t>
          </w:r>
          <w:r>
            <w:rPr>
              <w:rFonts w:hint="eastAsia" w:ascii="宋体" w:hAnsi="宋体" w:eastAsia="宋体" w:cs="宋体"/>
              <w:bCs/>
              <w:color w:val="auto"/>
              <w:szCs w:val="30"/>
              <w:highlight w:val="none"/>
            </w:rPr>
            <w:t>评标办法和标准</w:t>
          </w:r>
          <w:r>
            <w:rPr>
              <w:color w:val="auto"/>
            </w:rPr>
            <w:tab/>
          </w:r>
          <w:r>
            <w:rPr>
              <w:rFonts w:hint="eastAsia"/>
              <w:color w:val="auto"/>
              <w:lang w:val="en-US" w:eastAsia="zh-CN"/>
            </w:rPr>
            <w:t>6</w:t>
          </w:r>
          <w:r>
            <w:rPr>
              <w:color w:val="auto"/>
            </w:rPr>
            <w:fldChar w:fldCharType="end"/>
          </w:r>
        </w:p>
        <w:p w14:paraId="15035585">
          <w:pPr>
            <w:pStyle w:val="2"/>
            <w:tabs>
              <w:tab w:val="right" w:leader="dot" w:pos="8336"/>
            </w:tabs>
            <w:rPr>
              <w:rFonts w:hint="eastAsia" w:ascii="宋体" w:hAnsi="宋体" w:eastAsia="宋体" w:cs="宋体"/>
              <w:color w:val="auto"/>
              <w:lang w:val="en-US" w:eastAsia="zh-CN"/>
            </w:rPr>
          </w:pPr>
          <w:r>
            <w:rPr>
              <w:rFonts w:hint="eastAsia" w:ascii="宋体" w:hAnsi="宋体" w:eastAsia="宋体" w:cs="宋体"/>
              <w:color w:val="auto"/>
            </w:rPr>
            <w:fldChar w:fldCharType="begin"/>
          </w:r>
          <w:r>
            <w:rPr>
              <w:rFonts w:hint="eastAsia" w:ascii="宋体" w:hAnsi="宋体" w:eastAsia="宋体" w:cs="宋体"/>
              <w:color w:val="auto"/>
            </w:rPr>
            <w:instrText xml:space="preserve"> HYPERLINK \l _Toc15744 </w:instrText>
          </w:r>
          <w:r>
            <w:rPr>
              <w:rFonts w:hint="eastAsia" w:ascii="宋体" w:hAnsi="宋体" w:eastAsia="宋体" w:cs="宋体"/>
              <w:color w:val="auto"/>
            </w:rPr>
            <w:fldChar w:fldCharType="separate"/>
          </w:r>
          <w:r>
            <w:rPr>
              <w:rFonts w:hint="eastAsia" w:ascii="宋体" w:hAnsi="宋体" w:eastAsia="宋体" w:cs="宋体"/>
              <w:color w:val="auto"/>
              <w:lang w:val="en-US" w:eastAsia="zh-CN"/>
            </w:rPr>
            <w:t>附件</w:t>
          </w:r>
          <w:r>
            <w:rPr>
              <w:rFonts w:hint="eastAsia" w:ascii="宋体" w:hAnsi="宋体" w:eastAsia="宋体" w:cs="宋体"/>
              <w:color w:val="auto"/>
            </w:rPr>
            <w:tab/>
          </w:r>
          <w:r>
            <w:rPr>
              <w:rFonts w:hint="eastAsia" w:ascii="宋体" w:hAnsi="宋体" w:eastAsia="宋体" w:cs="宋体"/>
              <w:color w:val="auto"/>
            </w:rPr>
            <w:fldChar w:fldCharType="end"/>
          </w:r>
          <w:r>
            <w:rPr>
              <w:rFonts w:hint="eastAsia" w:ascii="宋体" w:hAnsi="宋体" w:eastAsia="宋体" w:cs="宋体"/>
              <w:color w:val="auto"/>
              <w:lang w:val="en-US" w:eastAsia="zh-CN"/>
            </w:rPr>
            <w:t>9</w:t>
          </w:r>
        </w:p>
        <w:p w14:paraId="7FF58007">
          <w:pPr>
            <w:pStyle w:val="2"/>
            <w:tabs>
              <w:tab w:val="right" w:leader="dot" w:pos="8336"/>
            </w:tabs>
            <w:rPr>
              <w:rFonts w:hint="eastAsia"/>
              <w:color w:val="auto"/>
              <w:lang w:val="en-US" w:eastAsia="zh-CN"/>
            </w:rPr>
          </w:pPr>
          <w:r>
            <w:rPr>
              <w:rFonts w:hint="eastAsia" w:ascii="宋体" w:hAnsi="宋体" w:eastAsia="宋体" w:cs="宋体"/>
              <w:color w:val="auto"/>
            </w:rPr>
            <w:fldChar w:fldCharType="begin"/>
          </w:r>
          <w:r>
            <w:rPr>
              <w:rFonts w:hint="eastAsia" w:ascii="宋体" w:hAnsi="宋体" w:eastAsia="宋体" w:cs="宋体"/>
              <w:color w:val="auto"/>
            </w:rPr>
            <w:instrText xml:space="preserve"> HYPERLINK \l _Toc15744 </w:instrText>
          </w:r>
          <w:r>
            <w:rPr>
              <w:rFonts w:hint="eastAsia" w:ascii="宋体" w:hAnsi="宋体" w:eastAsia="宋体" w:cs="宋体"/>
              <w:color w:val="auto"/>
            </w:rPr>
            <w:fldChar w:fldCharType="separate"/>
          </w:r>
          <w:r>
            <w:rPr>
              <w:rFonts w:hint="eastAsia" w:ascii="宋体" w:hAnsi="宋体" w:eastAsia="宋体" w:cs="宋体"/>
              <w:color w:val="auto"/>
              <w:lang w:eastAsia="zh-CN"/>
            </w:rPr>
            <w:t>磨滩旅游度假区2027年度保险服务</w:t>
          </w:r>
          <w:r>
            <w:rPr>
              <w:rFonts w:hint="eastAsia" w:ascii="宋体" w:hAnsi="宋体" w:eastAsia="宋体" w:cs="宋体"/>
              <w:color w:val="auto"/>
              <w:lang w:val="en-US" w:eastAsia="zh-CN"/>
            </w:rPr>
            <w:t>投标文件</w:t>
          </w:r>
          <w:r>
            <w:rPr>
              <w:rFonts w:hint="eastAsia" w:ascii="宋体" w:hAnsi="宋体" w:eastAsia="宋体" w:cs="宋体"/>
              <w:color w:val="auto"/>
            </w:rPr>
            <w:tab/>
          </w:r>
          <w:r>
            <w:rPr>
              <w:rFonts w:hint="eastAsia" w:ascii="宋体" w:hAnsi="宋体" w:eastAsia="宋体" w:cs="宋体"/>
              <w:color w:val="auto"/>
              <w:lang w:val="en-US" w:eastAsia="zh-CN"/>
            </w:rPr>
            <w:t>13</w:t>
          </w:r>
          <w:r>
            <w:rPr>
              <w:rFonts w:hint="eastAsia" w:ascii="宋体" w:hAnsi="宋体" w:eastAsia="宋体" w:cs="宋体"/>
              <w:color w:val="auto"/>
            </w:rPr>
            <w:fldChar w:fldCharType="end"/>
          </w:r>
        </w:p>
        <w:p w14:paraId="6C0BF57F">
          <w:pPr>
            <w:rPr>
              <w:rFonts w:hint="default"/>
              <w:color w:val="auto"/>
              <w:lang w:val="en-US" w:eastAsia="zh-CN"/>
            </w:rPr>
          </w:pPr>
        </w:p>
        <w:p w14:paraId="10DED52F">
          <w:pPr>
            <w:rPr>
              <w:color w:val="auto"/>
            </w:rPr>
          </w:pPr>
          <w:r>
            <w:rPr>
              <w:color w:val="auto"/>
            </w:rPr>
            <w:fldChar w:fldCharType="end"/>
          </w:r>
        </w:p>
      </w:sdtContent>
    </w:sdt>
    <w:p w14:paraId="7CF127C7">
      <w:pPr>
        <w:rPr>
          <w:color w:val="auto"/>
        </w:rPr>
      </w:pPr>
    </w:p>
    <w:p w14:paraId="1791A7A6">
      <w:pPr>
        <w:pStyle w:val="3"/>
        <w:pageBreakBefore w:val="0"/>
        <w:kinsoku/>
        <w:wordWrap/>
        <w:overflowPunct/>
        <w:topLinePunct w:val="0"/>
        <w:bidi w:val="0"/>
        <w:snapToGrid/>
        <w:spacing w:before="0" w:after="0" w:line="360" w:lineRule="auto"/>
        <w:ind w:right="0" w:rightChars="0" w:firstLine="642" w:firstLineChars="200"/>
        <w:jc w:val="center"/>
        <w:textAlignment w:val="auto"/>
        <w:rPr>
          <w:rFonts w:hint="eastAsia" w:ascii="宋体" w:hAnsi="宋体" w:eastAsia="宋体" w:cs="宋体"/>
          <w:b/>
          <w:bCs/>
          <w:color w:val="auto"/>
          <w:sz w:val="30"/>
          <w:szCs w:val="30"/>
          <w:highlight w:val="none"/>
        </w:rPr>
        <w:sectPr>
          <w:footerReference r:id="rId8" w:type="default"/>
          <w:pgSz w:w="11906" w:h="16838"/>
          <w:pgMar w:top="1106" w:right="1785" w:bottom="1238" w:left="1785" w:header="829" w:footer="1002" w:gutter="0"/>
          <w:pgNumType w:fmt="decimal" w:start="1"/>
          <w:cols w:space="720" w:num="1"/>
        </w:sectPr>
      </w:pPr>
      <w:bookmarkStart w:id="0" w:name="_Toc18555"/>
    </w:p>
    <w:p w14:paraId="77A811B1">
      <w:pPr>
        <w:pStyle w:val="3"/>
        <w:pageBreakBefore w:val="0"/>
        <w:kinsoku/>
        <w:wordWrap/>
        <w:overflowPunct/>
        <w:topLinePunct w:val="0"/>
        <w:bidi w:val="0"/>
        <w:snapToGrid/>
        <w:spacing w:before="0" w:after="0" w:line="360" w:lineRule="auto"/>
        <w:ind w:right="0" w:rightChars="0" w:firstLine="642" w:firstLineChars="200"/>
        <w:jc w:val="center"/>
        <w:textAlignment w:val="auto"/>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rPr>
        <w:t xml:space="preserve">第一章 </w:t>
      </w:r>
      <w:r>
        <w:rPr>
          <w:rFonts w:hint="eastAsia" w:ascii="宋体" w:hAnsi="宋体" w:eastAsia="宋体" w:cs="宋体"/>
          <w:b/>
          <w:bCs/>
          <w:color w:val="auto"/>
          <w:sz w:val="30"/>
          <w:szCs w:val="30"/>
          <w:highlight w:val="none"/>
          <w:lang w:val="en-US" w:eastAsia="zh-CN"/>
        </w:rPr>
        <w:t>采购</w:t>
      </w:r>
      <w:r>
        <w:rPr>
          <w:rFonts w:hint="eastAsia" w:ascii="宋体" w:hAnsi="宋体" w:eastAsia="宋体" w:cs="宋体"/>
          <w:b/>
          <w:bCs/>
          <w:color w:val="auto"/>
          <w:sz w:val="30"/>
          <w:szCs w:val="30"/>
          <w:highlight w:val="none"/>
        </w:rPr>
        <w:t>公告</w:t>
      </w:r>
      <w:bookmarkEnd w:id="0"/>
    </w:p>
    <w:p w14:paraId="7090E1F0">
      <w:pPr>
        <w:pStyle w:val="4"/>
        <w:pageBreakBefore w:val="0"/>
        <w:kinsoku/>
        <w:wordWrap/>
        <w:overflowPunct/>
        <w:topLinePunct w:val="0"/>
        <w:bidi w:val="0"/>
        <w:snapToGrid/>
        <w:spacing w:before="0" w:after="0" w:line="460" w:lineRule="exact"/>
        <w:ind w:right="0" w:rightChars="0" w:firstLine="560" w:firstLineChars="200"/>
        <w:textAlignment w:val="auto"/>
        <w:rPr>
          <w:rFonts w:hint="eastAsia" w:ascii="黑体" w:hAnsi="黑体" w:eastAsia="黑体" w:cs="黑体"/>
          <w:color w:val="auto"/>
          <w:sz w:val="28"/>
          <w:szCs w:val="28"/>
          <w:lang w:val="zh-CN"/>
        </w:rPr>
      </w:pPr>
      <w:bookmarkStart w:id="42" w:name="_GoBack"/>
      <w:bookmarkStart w:id="1" w:name="_Toc5143"/>
      <w:r>
        <w:rPr>
          <w:rFonts w:hint="eastAsia" w:ascii="黑体" w:hAnsi="黑体" w:eastAsia="黑体" w:cs="黑体"/>
          <w:color w:val="auto"/>
          <w:sz w:val="28"/>
          <w:szCs w:val="28"/>
          <w:lang w:val="zh-CN"/>
        </w:rPr>
        <w:t>一、项目名称及</w:t>
      </w:r>
      <w:r>
        <w:rPr>
          <w:rFonts w:hint="eastAsia" w:ascii="黑体" w:hAnsi="黑体" w:eastAsia="黑体" w:cs="黑体"/>
          <w:color w:val="auto"/>
          <w:sz w:val="28"/>
          <w:szCs w:val="28"/>
        </w:rPr>
        <w:t>需求</w:t>
      </w:r>
      <w:bookmarkEnd w:id="1"/>
    </w:p>
    <w:p w14:paraId="29820054">
      <w:pPr>
        <w:keepNext w:val="0"/>
        <w:keepLines w:val="0"/>
        <w:pageBreakBefore w:val="0"/>
        <w:widowControl/>
        <w:numPr>
          <w:ilvl w:val="0"/>
          <w:numId w:val="0"/>
        </w:numPr>
        <w:kinsoku/>
        <w:wordWrap/>
        <w:overflowPunct/>
        <w:topLinePunct w:val="0"/>
        <w:autoSpaceDE w:val="0"/>
        <w:autoSpaceDN w:val="0"/>
        <w:bidi w:val="0"/>
        <w:adjustRightInd w:val="0"/>
        <w:snapToGrid/>
        <w:spacing w:after="0" w:line="460" w:lineRule="exact"/>
        <w:ind w:left="0" w:leftChars="0" w:right="0" w:rightChars="0" w:firstLine="480" w:firstLineChars="200"/>
        <w:jc w:val="both"/>
        <w:textAlignment w:val="auto"/>
        <w:rPr>
          <w:rFonts w:hint="eastAsia" w:ascii="宋体" w:hAnsi="宋体" w:eastAsia="宋体" w:cs="宋体"/>
          <w:color w:val="auto"/>
          <w:sz w:val="24"/>
          <w:szCs w:val="24"/>
          <w:highlight w:val="none"/>
        </w:rPr>
      </w:pPr>
      <w:r>
        <w:rPr>
          <w:rFonts w:hint="default" w:ascii="宋体" w:hAnsi="宋体" w:eastAsia="宋体" w:cs="宋体"/>
          <w:color w:val="auto"/>
          <w:sz w:val="24"/>
          <w:szCs w:val="24"/>
          <w:lang w:val="en-US" w:eastAsia="zh-CN" w:bidi="ar-SA"/>
        </w:rPr>
        <w:t>1.</w:t>
      </w:r>
      <w:r>
        <w:rPr>
          <w:rFonts w:hint="eastAsia" w:ascii="宋体" w:hAnsi="宋体" w:eastAsia="宋体" w:cs="宋体"/>
          <w:color w:val="auto"/>
          <w:sz w:val="24"/>
          <w:szCs w:val="24"/>
          <w:highlight w:val="none"/>
          <w:lang w:val="zh-CN"/>
        </w:rPr>
        <w:t>项目名称：磨滩旅游度假区202</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lang w:val="zh-CN"/>
        </w:rPr>
        <w:t>年</w:t>
      </w:r>
      <w:r>
        <w:rPr>
          <w:rFonts w:hint="eastAsia" w:ascii="宋体" w:hAnsi="宋体" w:eastAsia="宋体" w:cs="宋体"/>
          <w:color w:val="auto"/>
          <w:sz w:val="24"/>
          <w:szCs w:val="24"/>
          <w:highlight w:val="none"/>
          <w:lang w:val="en-US" w:eastAsia="zh-CN"/>
        </w:rPr>
        <w:t>度</w:t>
      </w:r>
      <w:r>
        <w:rPr>
          <w:rFonts w:hint="eastAsia" w:ascii="宋体" w:hAnsi="宋体" w:eastAsia="宋体" w:cs="宋体"/>
          <w:color w:val="auto"/>
          <w:sz w:val="24"/>
          <w:szCs w:val="24"/>
          <w:highlight w:val="none"/>
          <w:lang w:val="zh-CN"/>
        </w:rPr>
        <w:t>保险服务；</w:t>
      </w:r>
    </w:p>
    <w:p w14:paraId="55E94326">
      <w:pPr>
        <w:keepNext w:val="0"/>
        <w:keepLines w:val="0"/>
        <w:pageBreakBefore w:val="0"/>
        <w:widowControl/>
        <w:numPr>
          <w:ilvl w:val="0"/>
          <w:numId w:val="0"/>
        </w:numPr>
        <w:kinsoku/>
        <w:wordWrap/>
        <w:overflowPunct/>
        <w:topLinePunct w:val="0"/>
        <w:autoSpaceDE w:val="0"/>
        <w:autoSpaceDN w:val="0"/>
        <w:bidi w:val="0"/>
        <w:adjustRightInd w:val="0"/>
        <w:snapToGrid/>
        <w:spacing w:after="0" w:line="460" w:lineRule="exact"/>
        <w:ind w:left="0" w:leftChars="0" w:right="0" w:rightChars="0" w:firstLine="480" w:firstLineChars="200"/>
        <w:jc w:val="both"/>
        <w:textAlignment w:val="auto"/>
        <w:rPr>
          <w:rFonts w:hint="eastAsia" w:ascii="宋体" w:hAnsi="宋体" w:eastAsia="宋体" w:cs="宋体"/>
          <w:color w:val="auto"/>
          <w:sz w:val="24"/>
          <w:szCs w:val="24"/>
          <w:highlight w:val="none"/>
        </w:rPr>
      </w:pPr>
      <w:r>
        <w:rPr>
          <w:rFonts w:hint="default" w:ascii="宋体" w:hAnsi="宋体" w:eastAsia="宋体" w:cs="宋体"/>
          <w:color w:val="auto"/>
          <w:sz w:val="24"/>
          <w:szCs w:val="24"/>
          <w:lang w:val="en-US" w:eastAsia="zh-CN" w:bidi="ar-SA"/>
        </w:rPr>
        <w:t>2.</w:t>
      </w:r>
      <w:r>
        <w:rPr>
          <w:rFonts w:hint="eastAsia" w:ascii="宋体" w:hAnsi="宋体" w:eastAsia="宋体" w:cs="宋体"/>
          <w:color w:val="auto"/>
          <w:sz w:val="24"/>
          <w:szCs w:val="24"/>
          <w:highlight w:val="none"/>
        </w:rPr>
        <w:t>项目概算（控制价）：</w:t>
      </w:r>
      <w:r>
        <w:rPr>
          <w:rFonts w:hint="eastAsia" w:ascii="宋体" w:hAnsi="宋体" w:eastAsia="宋体" w:cs="宋体"/>
          <w:color w:val="auto"/>
          <w:sz w:val="24"/>
          <w:szCs w:val="24"/>
          <w:highlight w:val="none"/>
          <w:lang w:val="en-US" w:eastAsia="zh-CN"/>
        </w:rPr>
        <w:t>不超过24</w:t>
      </w:r>
      <w:r>
        <w:rPr>
          <w:rFonts w:hint="eastAsia" w:ascii="宋体" w:hAnsi="宋体" w:eastAsia="宋体" w:cs="宋体"/>
          <w:color w:val="auto"/>
          <w:sz w:val="24"/>
          <w:szCs w:val="24"/>
          <w:highlight w:val="none"/>
        </w:rPr>
        <w:t>万</w:t>
      </w:r>
      <w:r>
        <w:rPr>
          <w:rFonts w:hint="eastAsia" w:ascii="宋体" w:hAnsi="宋体" w:eastAsia="宋体" w:cs="宋体"/>
          <w:color w:val="auto"/>
          <w:sz w:val="24"/>
          <w:szCs w:val="24"/>
          <w:highlight w:val="none"/>
          <w:lang w:val="en-US" w:eastAsia="zh-CN"/>
        </w:rPr>
        <w:t>元</w:t>
      </w:r>
      <w:r>
        <w:rPr>
          <w:rFonts w:hint="eastAsia" w:ascii="宋体" w:hAnsi="宋体" w:eastAsia="宋体" w:cs="宋体"/>
          <w:color w:val="auto"/>
          <w:sz w:val="24"/>
          <w:szCs w:val="24"/>
          <w:highlight w:val="none"/>
        </w:rPr>
        <w:t>（含税）；</w:t>
      </w:r>
    </w:p>
    <w:p w14:paraId="12644C99">
      <w:pPr>
        <w:keepNext w:val="0"/>
        <w:keepLines w:val="0"/>
        <w:pageBreakBefore w:val="0"/>
        <w:widowControl/>
        <w:kinsoku/>
        <w:wordWrap/>
        <w:overflowPunct/>
        <w:topLinePunct w:val="0"/>
        <w:autoSpaceDE w:val="0"/>
        <w:autoSpaceDN w:val="0"/>
        <w:bidi w:val="0"/>
        <w:adjustRightInd w:val="0"/>
        <w:snapToGrid/>
        <w:spacing w:after="0" w:line="460" w:lineRule="exact"/>
        <w:ind w:left="0" w:right="0" w:rightChars="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项目范围：为有效规避运营风险，</w:t>
      </w:r>
      <w:r>
        <w:rPr>
          <w:rFonts w:hint="eastAsia" w:ascii="宋体" w:hAnsi="宋体" w:eastAsia="宋体" w:cs="宋体"/>
          <w:color w:val="auto"/>
          <w:sz w:val="24"/>
          <w:szCs w:val="24"/>
          <w:highlight w:val="none"/>
          <w:lang w:val="en-US" w:eastAsia="zh-CN"/>
        </w:rPr>
        <w:t>合肥市包河区乡村振兴投资有限公司拟为</w:t>
      </w:r>
      <w:r>
        <w:rPr>
          <w:rFonts w:hint="eastAsia" w:ascii="宋体" w:hAnsi="宋体" w:eastAsia="宋体" w:cs="宋体"/>
          <w:color w:val="auto"/>
          <w:sz w:val="24"/>
          <w:szCs w:val="24"/>
          <w:highlight w:val="none"/>
          <w:lang w:val="zh-CN"/>
        </w:rPr>
        <w:t>磨滩旅游度假区</w:t>
      </w:r>
      <w:r>
        <w:rPr>
          <w:rFonts w:hint="eastAsia" w:ascii="宋体" w:hAnsi="宋体" w:eastAsia="宋体" w:cs="宋体"/>
          <w:color w:val="auto"/>
          <w:sz w:val="24"/>
          <w:szCs w:val="24"/>
          <w:highlight w:val="none"/>
          <w:lang w:val="en-US" w:eastAsia="zh-CN"/>
        </w:rPr>
        <w:t>采购2027年度保险服务，包含公众责任险及财产一切险。</w:t>
      </w:r>
    </w:p>
    <w:p w14:paraId="644E65E8">
      <w:pPr>
        <w:keepNext w:val="0"/>
        <w:keepLines w:val="0"/>
        <w:pageBreakBefore w:val="0"/>
        <w:widowControl/>
        <w:numPr>
          <w:ilvl w:val="0"/>
          <w:numId w:val="0"/>
        </w:numPr>
        <w:kinsoku/>
        <w:wordWrap/>
        <w:overflowPunct/>
        <w:topLinePunct w:val="0"/>
        <w:autoSpaceDE w:val="0"/>
        <w:autoSpaceDN w:val="0"/>
        <w:bidi w:val="0"/>
        <w:adjustRightInd w:val="0"/>
        <w:snapToGrid/>
        <w:spacing w:after="0" w:line="460" w:lineRule="exact"/>
        <w:ind w:left="0" w:leftChars="0" w:right="0" w:rightChars="0"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lang w:val="en-US" w:eastAsia="zh-CN" w:bidi="ar-SA"/>
        </w:rPr>
        <w:t>4</w:t>
      </w:r>
      <w:r>
        <w:rPr>
          <w:rFonts w:hint="default" w:ascii="宋体" w:hAnsi="宋体" w:eastAsia="宋体" w:cs="宋体"/>
          <w:color w:val="auto"/>
          <w:sz w:val="24"/>
          <w:szCs w:val="24"/>
          <w:lang w:val="en-US" w:eastAsia="zh-CN" w:bidi="ar-SA"/>
        </w:rPr>
        <w:t>.</w:t>
      </w:r>
      <w:r>
        <w:rPr>
          <w:rFonts w:hint="eastAsia" w:ascii="宋体" w:hAnsi="宋体" w:eastAsia="宋体" w:cs="宋体"/>
          <w:color w:val="auto"/>
          <w:sz w:val="24"/>
          <w:szCs w:val="24"/>
          <w:highlight w:val="none"/>
          <w:lang w:val="en-US" w:eastAsia="zh-CN"/>
        </w:rPr>
        <w:t>采购</w:t>
      </w:r>
      <w:r>
        <w:rPr>
          <w:rFonts w:hint="eastAsia" w:ascii="宋体" w:hAnsi="宋体" w:eastAsia="宋体" w:cs="宋体"/>
          <w:color w:val="auto"/>
          <w:sz w:val="24"/>
          <w:szCs w:val="24"/>
          <w:highlight w:val="none"/>
        </w:rPr>
        <w:t>方式：公开</w:t>
      </w:r>
      <w:r>
        <w:rPr>
          <w:rFonts w:hint="eastAsia" w:ascii="宋体" w:hAnsi="宋体" w:eastAsia="宋体" w:cs="宋体"/>
          <w:color w:val="auto"/>
          <w:sz w:val="24"/>
          <w:szCs w:val="24"/>
          <w:highlight w:val="none"/>
          <w:lang w:val="en-US" w:eastAsia="zh-CN"/>
        </w:rPr>
        <w:t>采购</w:t>
      </w:r>
      <w:r>
        <w:rPr>
          <w:rFonts w:hint="eastAsia" w:ascii="宋体" w:hAnsi="宋体" w:eastAsia="宋体" w:cs="宋体"/>
          <w:color w:val="auto"/>
          <w:sz w:val="24"/>
          <w:szCs w:val="24"/>
          <w:highlight w:val="none"/>
        </w:rPr>
        <w:t>。</w:t>
      </w:r>
    </w:p>
    <w:p w14:paraId="215E4D90">
      <w:pPr>
        <w:pStyle w:val="4"/>
        <w:pageBreakBefore w:val="0"/>
        <w:kinsoku/>
        <w:wordWrap/>
        <w:overflowPunct/>
        <w:topLinePunct w:val="0"/>
        <w:bidi w:val="0"/>
        <w:snapToGrid/>
        <w:spacing w:before="0" w:after="0" w:line="460" w:lineRule="exact"/>
        <w:ind w:right="0" w:rightChars="0" w:firstLine="560" w:firstLineChars="200"/>
        <w:textAlignment w:val="auto"/>
        <w:rPr>
          <w:rFonts w:hint="eastAsia" w:ascii="黑体" w:hAnsi="黑体" w:eastAsia="黑体" w:cs="黑体"/>
          <w:color w:val="auto"/>
          <w:sz w:val="28"/>
          <w:szCs w:val="28"/>
          <w:lang w:val="zh-CN"/>
        </w:rPr>
      </w:pPr>
      <w:bookmarkStart w:id="2" w:name="_Toc5813"/>
      <w:r>
        <w:rPr>
          <w:rFonts w:hint="eastAsia" w:ascii="黑体" w:hAnsi="黑体" w:eastAsia="黑体" w:cs="黑体"/>
          <w:color w:val="auto"/>
          <w:sz w:val="28"/>
          <w:szCs w:val="28"/>
          <w:lang w:val="zh-CN"/>
        </w:rPr>
        <w:t>二、投标人资格条件</w:t>
      </w:r>
      <w:bookmarkEnd w:id="2"/>
    </w:p>
    <w:p w14:paraId="46871D86">
      <w:pPr>
        <w:pageBreakBefore w:val="0"/>
        <w:widowControl w:val="0"/>
        <w:kinsoku/>
        <w:wordWrap/>
        <w:overflowPunct/>
        <w:topLinePunct w:val="0"/>
        <w:bidi w:val="0"/>
        <w:snapToGrid/>
        <w:spacing w:after="0" w:line="460" w:lineRule="exact"/>
        <w:ind w:right="0" w:rightChars="0" w:firstLine="480" w:firstLineChars="200"/>
        <w:jc w:val="both"/>
        <w:textAlignment w:val="auto"/>
        <w:rPr>
          <w:rFonts w:hint="eastAsia" w:ascii="宋体" w:hAnsi="宋体" w:eastAsia="宋体" w:cs="宋体"/>
          <w:color w:val="auto"/>
          <w:kern w:val="2"/>
          <w:sz w:val="24"/>
          <w:szCs w:val="18"/>
        </w:rPr>
      </w:pPr>
      <w:r>
        <w:rPr>
          <w:rFonts w:hint="eastAsia" w:ascii="宋体" w:hAnsi="宋体" w:eastAsia="宋体" w:cs="宋体"/>
          <w:color w:val="auto"/>
          <w:kern w:val="2"/>
          <w:sz w:val="24"/>
          <w:szCs w:val="18"/>
        </w:rPr>
        <w:t>1.具有独立</w:t>
      </w:r>
      <w:r>
        <w:rPr>
          <w:rFonts w:hint="eastAsia" w:ascii="宋体" w:hAnsi="宋体" w:eastAsia="宋体" w:cs="宋体"/>
          <w:color w:val="auto"/>
          <w:kern w:val="2"/>
          <w:sz w:val="24"/>
          <w:szCs w:val="18"/>
          <w:lang w:val="en-US" w:eastAsia="zh-CN"/>
        </w:rPr>
        <w:t>法人资格，提供有效营业执照</w:t>
      </w:r>
      <w:r>
        <w:rPr>
          <w:rFonts w:hint="eastAsia" w:ascii="宋体" w:hAnsi="宋体" w:eastAsia="宋体" w:cs="宋体"/>
          <w:color w:val="auto"/>
          <w:kern w:val="2"/>
          <w:sz w:val="24"/>
          <w:szCs w:val="18"/>
        </w:rPr>
        <w:t>；</w:t>
      </w:r>
    </w:p>
    <w:p w14:paraId="5E5AA99E">
      <w:pPr>
        <w:pageBreakBefore w:val="0"/>
        <w:widowControl w:val="0"/>
        <w:kinsoku/>
        <w:wordWrap/>
        <w:overflowPunct/>
        <w:topLinePunct w:val="0"/>
        <w:bidi w:val="0"/>
        <w:snapToGrid/>
        <w:spacing w:after="0" w:line="460" w:lineRule="exact"/>
        <w:ind w:right="0" w:rightChars="0" w:firstLine="480" w:firstLineChars="200"/>
        <w:jc w:val="both"/>
        <w:textAlignment w:val="auto"/>
        <w:rPr>
          <w:rFonts w:hint="eastAsia" w:ascii="宋体" w:hAnsi="宋体" w:eastAsia="宋体" w:cs="宋体"/>
          <w:color w:val="auto"/>
          <w:kern w:val="2"/>
          <w:sz w:val="24"/>
          <w:szCs w:val="18"/>
          <w:lang w:eastAsia="zh-CN"/>
        </w:rPr>
      </w:pPr>
      <w:r>
        <w:rPr>
          <w:rFonts w:hint="eastAsia" w:ascii="宋体" w:hAnsi="宋体" w:eastAsia="宋体" w:cs="宋体"/>
          <w:color w:val="auto"/>
          <w:kern w:val="2"/>
          <w:sz w:val="24"/>
          <w:szCs w:val="18"/>
        </w:rPr>
        <w:t>2.资质要求：投标人具备保险监管部门颁发有效期内的《保险法人机构许可证》或《经营保险业务许可证》，且业务范围涵盖本次招标范围；</w:t>
      </w:r>
    </w:p>
    <w:p w14:paraId="57D77014">
      <w:pPr>
        <w:pageBreakBefore w:val="0"/>
        <w:widowControl w:val="0"/>
        <w:kinsoku/>
        <w:wordWrap/>
        <w:overflowPunct/>
        <w:topLinePunct w:val="0"/>
        <w:bidi w:val="0"/>
        <w:snapToGrid/>
        <w:spacing w:after="0" w:line="460" w:lineRule="exact"/>
        <w:ind w:right="0" w:rightChars="0" w:firstLine="480" w:firstLineChars="200"/>
        <w:jc w:val="both"/>
        <w:textAlignment w:val="auto"/>
        <w:rPr>
          <w:rFonts w:hint="eastAsia" w:ascii="宋体" w:hAnsi="宋体" w:eastAsia="宋体" w:cs="宋体"/>
          <w:color w:val="auto"/>
          <w:kern w:val="2"/>
          <w:sz w:val="24"/>
          <w:szCs w:val="18"/>
          <w:lang w:eastAsia="zh-CN"/>
        </w:rPr>
      </w:pPr>
      <w:r>
        <w:rPr>
          <w:rFonts w:hint="eastAsia" w:ascii="宋体" w:hAnsi="宋体" w:eastAsia="宋体" w:cs="宋体"/>
          <w:color w:val="auto"/>
          <w:kern w:val="2"/>
          <w:sz w:val="24"/>
          <w:szCs w:val="18"/>
        </w:rPr>
        <w:t>3.本项目不接受联合体投标</w:t>
      </w:r>
      <w:r>
        <w:rPr>
          <w:rFonts w:hint="eastAsia" w:ascii="宋体" w:hAnsi="宋体" w:eastAsia="宋体" w:cs="宋体"/>
          <w:color w:val="auto"/>
          <w:kern w:val="2"/>
          <w:sz w:val="24"/>
          <w:szCs w:val="18"/>
          <w:lang w:eastAsia="zh-CN"/>
        </w:rPr>
        <w:t>。</w:t>
      </w:r>
    </w:p>
    <w:p w14:paraId="759DCF4B">
      <w:pPr>
        <w:pStyle w:val="4"/>
        <w:pageBreakBefore w:val="0"/>
        <w:kinsoku/>
        <w:wordWrap/>
        <w:overflowPunct/>
        <w:topLinePunct w:val="0"/>
        <w:bidi w:val="0"/>
        <w:snapToGrid/>
        <w:spacing w:before="0" w:after="0" w:line="460" w:lineRule="exact"/>
        <w:ind w:right="0" w:rightChars="0" w:firstLine="560" w:firstLineChars="200"/>
        <w:textAlignment w:val="auto"/>
        <w:rPr>
          <w:rFonts w:hint="eastAsia" w:ascii="黑体" w:hAnsi="黑体" w:eastAsia="黑体" w:cs="黑体"/>
          <w:color w:val="auto"/>
          <w:sz w:val="28"/>
          <w:szCs w:val="28"/>
          <w:lang w:val="zh-CN"/>
        </w:rPr>
      </w:pPr>
      <w:bookmarkStart w:id="3" w:name="_Toc4769"/>
      <w:r>
        <w:rPr>
          <w:rFonts w:hint="eastAsia" w:ascii="黑体" w:hAnsi="黑体" w:eastAsia="黑体" w:cs="黑体"/>
          <w:color w:val="auto"/>
          <w:sz w:val="28"/>
          <w:szCs w:val="28"/>
          <w:lang w:val="zh-CN"/>
        </w:rPr>
        <w:t>三、评标方法</w:t>
      </w:r>
      <w:bookmarkEnd w:id="3"/>
    </w:p>
    <w:p w14:paraId="7B67A28D">
      <w:pPr>
        <w:keepNext w:val="0"/>
        <w:keepLines w:val="0"/>
        <w:pageBreakBefore w:val="0"/>
        <w:widowControl w:val="0"/>
        <w:kinsoku/>
        <w:wordWrap/>
        <w:overflowPunct/>
        <w:topLinePunct w:val="0"/>
        <w:autoSpaceDE/>
        <w:autoSpaceDN/>
        <w:bidi w:val="0"/>
        <w:adjustRightInd/>
        <w:snapToGrid/>
        <w:spacing w:after="0" w:line="460" w:lineRule="exact"/>
        <w:ind w:right="0" w:rightChars="0" w:firstLine="480" w:firstLineChars="200"/>
        <w:jc w:val="both"/>
        <w:textAlignment w:val="auto"/>
        <w:rPr>
          <w:rFonts w:hint="eastAsia" w:ascii="宋体" w:hAnsi="宋体" w:eastAsia="宋体" w:cs="宋体"/>
          <w:color w:val="auto"/>
          <w:kern w:val="2"/>
          <w:sz w:val="24"/>
          <w:szCs w:val="18"/>
        </w:rPr>
      </w:pPr>
      <w:r>
        <w:rPr>
          <w:rFonts w:hint="eastAsia" w:ascii="宋体" w:hAnsi="宋体" w:eastAsia="宋体" w:cs="宋体"/>
          <w:color w:val="auto"/>
          <w:kern w:val="2"/>
          <w:sz w:val="24"/>
          <w:szCs w:val="18"/>
        </w:rPr>
        <w:t>1</w:t>
      </w:r>
      <w:r>
        <w:rPr>
          <w:rFonts w:hint="eastAsia" w:ascii="宋体" w:hAnsi="宋体" w:eastAsia="宋体" w:cs="宋体"/>
          <w:color w:val="auto"/>
          <w:kern w:val="2"/>
          <w:sz w:val="24"/>
          <w:szCs w:val="18"/>
          <w:lang w:val="en-US" w:eastAsia="zh-CN"/>
        </w:rPr>
        <w:t>.</w:t>
      </w:r>
      <w:r>
        <w:rPr>
          <w:rFonts w:hint="eastAsia" w:ascii="宋体" w:hAnsi="宋体" w:eastAsia="宋体" w:cs="宋体"/>
          <w:color w:val="auto"/>
          <w:kern w:val="2"/>
          <w:sz w:val="24"/>
          <w:szCs w:val="18"/>
        </w:rPr>
        <w:t>报价人报价不得高于招标控制价，否则其报价无效；</w:t>
      </w:r>
    </w:p>
    <w:p w14:paraId="1273DAB8">
      <w:pPr>
        <w:keepNext w:val="0"/>
        <w:keepLines w:val="0"/>
        <w:pageBreakBefore w:val="0"/>
        <w:widowControl w:val="0"/>
        <w:kinsoku/>
        <w:wordWrap/>
        <w:overflowPunct/>
        <w:topLinePunct w:val="0"/>
        <w:autoSpaceDE/>
        <w:autoSpaceDN/>
        <w:bidi w:val="0"/>
        <w:adjustRightInd/>
        <w:snapToGrid/>
        <w:spacing w:after="0" w:line="460" w:lineRule="exact"/>
        <w:ind w:right="0" w:rightChars="0" w:firstLine="480" w:firstLineChars="200"/>
        <w:jc w:val="both"/>
        <w:textAlignment w:val="auto"/>
        <w:rPr>
          <w:rFonts w:hint="eastAsia" w:ascii="宋体" w:hAnsi="宋体" w:eastAsia="宋体" w:cs="宋体"/>
          <w:color w:val="auto"/>
          <w:kern w:val="2"/>
          <w:sz w:val="24"/>
          <w:szCs w:val="18"/>
          <w:lang w:val="en-US" w:eastAsia="zh-CN"/>
        </w:rPr>
      </w:pPr>
      <w:r>
        <w:rPr>
          <w:rFonts w:hint="eastAsia" w:ascii="宋体" w:hAnsi="宋体" w:eastAsia="宋体" w:cs="宋体"/>
          <w:color w:val="auto"/>
          <w:kern w:val="2"/>
          <w:sz w:val="24"/>
          <w:szCs w:val="18"/>
        </w:rPr>
        <w:t>2</w:t>
      </w:r>
      <w:r>
        <w:rPr>
          <w:rFonts w:hint="eastAsia" w:ascii="宋体" w:hAnsi="宋体" w:eastAsia="宋体" w:cs="宋体"/>
          <w:color w:val="auto"/>
          <w:kern w:val="2"/>
          <w:sz w:val="24"/>
          <w:szCs w:val="18"/>
          <w:lang w:val="en-US" w:eastAsia="zh-CN"/>
        </w:rPr>
        <w:t>.</w:t>
      </w:r>
      <w:r>
        <w:rPr>
          <w:rFonts w:hint="eastAsia" w:ascii="宋体" w:hAnsi="宋体" w:eastAsia="宋体" w:cs="宋体"/>
          <w:color w:val="auto"/>
          <w:kern w:val="2"/>
          <w:sz w:val="24"/>
          <w:szCs w:val="18"/>
        </w:rPr>
        <w:t>经</w:t>
      </w:r>
      <w:r>
        <w:rPr>
          <w:rFonts w:hint="eastAsia" w:ascii="宋体" w:hAnsi="宋体" w:eastAsia="宋体" w:cs="宋体"/>
          <w:color w:val="auto"/>
          <w:kern w:val="2"/>
          <w:sz w:val="24"/>
          <w:szCs w:val="18"/>
          <w:lang w:val="en-US" w:eastAsia="zh-CN"/>
        </w:rPr>
        <w:t>评标小组</w:t>
      </w:r>
      <w:r>
        <w:rPr>
          <w:rFonts w:hint="eastAsia" w:ascii="宋体" w:hAnsi="宋体" w:eastAsia="宋体" w:cs="宋体"/>
          <w:color w:val="auto"/>
          <w:kern w:val="2"/>
          <w:sz w:val="24"/>
          <w:szCs w:val="18"/>
        </w:rPr>
        <w:t>评审符合询价文件规定条件的有效投标人如低于三家，则本次招标流标（另行重新组织询价）；</w:t>
      </w:r>
    </w:p>
    <w:p w14:paraId="40F59E62">
      <w:pPr>
        <w:keepNext w:val="0"/>
        <w:keepLines w:val="0"/>
        <w:pageBreakBefore w:val="0"/>
        <w:widowControl w:val="0"/>
        <w:kinsoku/>
        <w:wordWrap/>
        <w:overflowPunct/>
        <w:topLinePunct w:val="0"/>
        <w:autoSpaceDE/>
        <w:autoSpaceDN/>
        <w:bidi w:val="0"/>
        <w:adjustRightInd/>
        <w:snapToGrid/>
        <w:spacing w:after="0" w:line="460" w:lineRule="exact"/>
        <w:ind w:right="0" w:rightChars="0" w:firstLine="480" w:firstLineChars="200"/>
        <w:jc w:val="both"/>
        <w:textAlignment w:val="auto"/>
        <w:rPr>
          <w:rFonts w:hint="default" w:ascii="宋体" w:hAnsi="宋体" w:eastAsia="宋体" w:cs="宋体"/>
          <w:color w:val="auto"/>
          <w:kern w:val="2"/>
          <w:sz w:val="24"/>
          <w:szCs w:val="18"/>
          <w:lang w:val="en-US" w:eastAsia="zh-CN"/>
        </w:rPr>
      </w:pPr>
      <w:r>
        <w:rPr>
          <w:rFonts w:hint="eastAsia" w:ascii="宋体" w:hAnsi="宋体" w:eastAsia="宋体" w:cs="宋体"/>
          <w:color w:val="auto"/>
          <w:kern w:val="2"/>
          <w:sz w:val="24"/>
          <w:szCs w:val="18"/>
          <w:lang w:val="en-US" w:eastAsia="zh-CN"/>
        </w:rPr>
        <w:t>3.本项目采用</w:t>
      </w:r>
      <w:r>
        <w:rPr>
          <w:rFonts w:hint="eastAsia" w:ascii="宋体" w:hAnsi="宋体" w:eastAsia="宋体" w:cs="宋体"/>
          <w:b/>
          <w:bCs/>
          <w:color w:val="auto"/>
          <w:kern w:val="2"/>
          <w:sz w:val="24"/>
          <w:szCs w:val="18"/>
          <w:lang w:val="en-US" w:eastAsia="zh-CN"/>
        </w:rPr>
        <w:t>综合评标法评标</w:t>
      </w:r>
      <w:r>
        <w:rPr>
          <w:rFonts w:hint="eastAsia" w:ascii="宋体" w:hAnsi="宋体" w:eastAsia="宋体" w:cs="宋体"/>
          <w:color w:val="auto"/>
          <w:kern w:val="2"/>
          <w:sz w:val="24"/>
          <w:szCs w:val="18"/>
          <w:lang w:val="en-US" w:eastAsia="zh-CN"/>
        </w:rPr>
        <w:t>。</w:t>
      </w:r>
    </w:p>
    <w:p w14:paraId="20C61024">
      <w:pPr>
        <w:pStyle w:val="4"/>
        <w:pageBreakBefore w:val="0"/>
        <w:kinsoku/>
        <w:wordWrap/>
        <w:overflowPunct/>
        <w:topLinePunct w:val="0"/>
        <w:bidi w:val="0"/>
        <w:snapToGrid/>
        <w:spacing w:before="0" w:after="0" w:line="460" w:lineRule="exact"/>
        <w:ind w:right="0" w:rightChars="0" w:firstLine="560" w:firstLineChars="200"/>
        <w:textAlignment w:val="auto"/>
        <w:rPr>
          <w:rFonts w:hint="eastAsia" w:ascii="黑体" w:hAnsi="黑体" w:eastAsia="黑体" w:cs="黑体"/>
          <w:color w:val="auto"/>
          <w:sz w:val="28"/>
          <w:szCs w:val="28"/>
          <w:lang w:val="zh-CN"/>
        </w:rPr>
      </w:pPr>
      <w:bookmarkStart w:id="4" w:name="_Toc15162"/>
      <w:r>
        <w:rPr>
          <w:rFonts w:hint="eastAsia" w:ascii="黑体" w:hAnsi="黑体" w:eastAsia="黑体" w:cs="黑体"/>
          <w:color w:val="auto"/>
          <w:sz w:val="28"/>
          <w:szCs w:val="28"/>
          <w:lang w:val="en-US" w:eastAsia="zh-CN"/>
        </w:rPr>
        <w:t>四</w:t>
      </w:r>
      <w:r>
        <w:rPr>
          <w:rFonts w:hint="eastAsia" w:ascii="黑体" w:hAnsi="黑体" w:eastAsia="黑体" w:cs="黑体"/>
          <w:color w:val="auto"/>
          <w:sz w:val="28"/>
          <w:szCs w:val="28"/>
          <w:lang w:val="zh-CN"/>
        </w:rPr>
        <w:t>、招标文件的获取及招标文件发售办法</w:t>
      </w:r>
    </w:p>
    <w:p w14:paraId="5974B80C">
      <w:pPr>
        <w:keepNext w:val="0"/>
        <w:keepLines w:val="0"/>
        <w:pageBreakBefore w:val="0"/>
        <w:widowControl/>
        <w:kinsoku/>
        <w:wordWrap/>
        <w:overflowPunct/>
        <w:topLinePunct w:val="0"/>
        <w:autoSpaceDE w:val="0"/>
        <w:autoSpaceDN w:val="0"/>
        <w:bidi w:val="0"/>
        <w:adjustRightInd w:val="0"/>
        <w:snapToGrid/>
        <w:spacing w:after="0" w:line="460" w:lineRule="exact"/>
        <w:ind w:right="0" w:rightChars="0"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1.获取时间：20</w:t>
      </w:r>
      <w:r>
        <w:rPr>
          <w:rFonts w:hint="eastAsia" w:ascii="宋体" w:hAnsi="宋体" w:eastAsia="宋体" w:cs="宋体"/>
          <w:color w:val="auto"/>
          <w:sz w:val="24"/>
          <w:szCs w:val="24"/>
          <w:highlight w:val="none"/>
          <w:lang w:val="en-US" w:eastAsia="zh-CN"/>
        </w:rPr>
        <w:t>26</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27</w:t>
      </w:r>
      <w:r>
        <w:rPr>
          <w:rFonts w:hint="eastAsia" w:ascii="宋体" w:hAnsi="宋体" w:eastAsia="宋体" w:cs="宋体"/>
          <w:color w:val="auto"/>
          <w:sz w:val="24"/>
          <w:szCs w:val="24"/>
          <w:highlight w:val="none"/>
        </w:rPr>
        <w:t>日上午</w:t>
      </w: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rPr>
        <w:t>:00至20</w:t>
      </w:r>
      <w:r>
        <w:rPr>
          <w:rFonts w:hint="eastAsia" w:ascii="宋体" w:hAnsi="宋体" w:eastAsia="宋体" w:cs="宋体"/>
          <w:color w:val="auto"/>
          <w:sz w:val="24"/>
          <w:szCs w:val="24"/>
          <w:highlight w:val="none"/>
          <w:lang w:val="en-US" w:eastAsia="zh-CN"/>
        </w:rPr>
        <w:t>26</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11</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日下午</w:t>
      </w:r>
      <w:r>
        <w:rPr>
          <w:rFonts w:hint="eastAsia" w:ascii="宋体" w:hAnsi="宋体" w:eastAsia="宋体" w:cs="宋体"/>
          <w:color w:val="auto"/>
          <w:sz w:val="24"/>
          <w:szCs w:val="24"/>
          <w:highlight w:val="none"/>
          <w:lang w:val="en-US" w:eastAsia="zh-CN"/>
        </w:rPr>
        <w:t>18</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0</w:t>
      </w:r>
      <w:r>
        <w:rPr>
          <w:rFonts w:hint="eastAsia" w:ascii="宋体" w:hAnsi="宋体" w:eastAsia="宋体" w:cs="宋体"/>
          <w:color w:val="auto"/>
          <w:sz w:val="24"/>
          <w:szCs w:val="24"/>
          <w:highlight w:val="none"/>
        </w:rPr>
        <w:t>0</w:t>
      </w:r>
    </w:p>
    <w:p w14:paraId="789B0146">
      <w:pPr>
        <w:keepNext w:val="0"/>
        <w:keepLines w:val="0"/>
        <w:pageBreakBefore w:val="0"/>
        <w:widowControl/>
        <w:kinsoku/>
        <w:wordWrap/>
        <w:overflowPunct/>
        <w:topLinePunct w:val="0"/>
        <w:autoSpaceDE w:val="0"/>
        <w:autoSpaceDN w:val="0"/>
        <w:bidi w:val="0"/>
        <w:adjustRightInd w:val="0"/>
        <w:snapToGrid/>
        <w:spacing w:after="0" w:line="460" w:lineRule="exact"/>
        <w:ind w:right="0" w:rightChars="0"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.获取方式：潜在投标人须登录</w:t>
      </w:r>
      <w:r>
        <w:rPr>
          <w:rFonts w:hint="eastAsia" w:ascii="宋体" w:hAnsi="宋体" w:eastAsia="宋体" w:cs="宋体"/>
          <w:color w:val="auto"/>
          <w:sz w:val="24"/>
          <w:szCs w:val="24"/>
          <w:highlight w:val="none"/>
          <w:lang w:eastAsia="zh-CN"/>
        </w:rPr>
        <w:t>合肥滨湖投资控股集团有限公司官网自行下载</w:t>
      </w:r>
      <w:r>
        <w:rPr>
          <w:rFonts w:hint="eastAsia" w:ascii="宋体" w:hAnsi="宋体" w:eastAsia="宋体" w:cs="宋体"/>
          <w:color w:val="auto"/>
          <w:sz w:val="24"/>
          <w:szCs w:val="24"/>
          <w:highlight w:val="none"/>
        </w:rPr>
        <w:t>招标文件。</w:t>
      </w:r>
    </w:p>
    <w:p w14:paraId="6BBCDE5A">
      <w:pPr>
        <w:pStyle w:val="4"/>
        <w:pageBreakBefore w:val="0"/>
        <w:kinsoku/>
        <w:wordWrap/>
        <w:overflowPunct/>
        <w:topLinePunct w:val="0"/>
        <w:bidi w:val="0"/>
        <w:snapToGrid/>
        <w:spacing w:before="0" w:after="0" w:line="460" w:lineRule="exact"/>
        <w:ind w:right="0" w:rightChars="0" w:firstLine="560" w:firstLineChars="200"/>
        <w:textAlignment w:val="auto"/>
        <w:rPr>
          <w:rFonts w:hint="eastAsia" w:ascii="黑体" w:hAnsi="黑体" w:eastAsia="黑体" w:cs="黑体"/>
          <w:color w:val="auto"/>
          <w:sz w:val="28"/>
          <w:szCs w:val="28"/>
          <w:highlight w:val="none"/>
          <w:lang w:val="zh-CN"/>
        </w:rPr>
      </w:pPr>
      <w:r>
        <w:rPr>
          <w:rFonts w:hint="eastAsia" w:ascii="黑体" w:hAnsi="黑体" w:eastAsia="黑体" w:cs="黑体"/>
          <w:color w:val="auto"/>
          <w:sz w:val="28"/>
          <w:szCs w:val="28"/>
          <w:highlight w:val="none"/>
          <w:lang w:val="en-US" w:eastAsia="zh-CN"/>
        </w:rPr>
        <w:t>五</w:t>
      </w:r>
      <w:r>
        <w:rPr>
          <w:rFonts w:hint="eastAsia" w:ascii="黑体" w:hAnsi="黑体" w:eastAsia="黑体" w:cs="黑体"/>
          <w:color w:val="auto"/>
          <w:sz w:val="28"/>
          <w:szCs w:val="28"/>
          <w:highlight w:val="none"/>
          <w:lang w:val="zh-CN"/>
        </w:rPr>
        <w:t>、投标报名提交材料及格式要求</w:t>
      </w:r>
      <w:bookmarkEnd w:id="4"/>
    </w:p>
    <w:p w14:paraId="31B1FB8D">
      <w:pPr>
        <w:keepNext w:val="0"/>
        <w:keepLines w:val="0"/>
        <w:pageBreakBefore w:val="0"/>
        <w:widowControl/>
        <w:kinsoku/>
        <w:wordWrap/>
        <w:overflowPunct/>
        <w:topLinePunct w:val="0"/>
        <w:autoSpaceDE w:val="0"/>
        <w:autoSpaceDN w:val="0"/>
        <w:bidi w:val="0"/>
        <w:adjustRightInd w:val="0"/>
        <w:snapToGrid/>
        <w:spacing w:after="0" w:line="460" w:lineRule="exact"/>
        <w:ind w:right="0" w:rightChars="0" w:firstLine="482" w:firstLineChars="200"/>
        <w:jc w:val="both"/>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（一）报名材料</w:t>
      </w:r>
    </w:p>
    <w:p w14:paraId="32EAB64A">
      <w:pPr>
        <w:keepNext w:val="0"/>
        <w:keepLines w:val="0"/>
        <w:pageBreakBefore w:val="0"/>
        <w:widowControl/>
        <w:kinsoku/>
        <w:wordWrap/>
        <w:overflowPunct/>
        <w:topLinePunct w:val="0"/>
        <w:autoSpaceDE w:val="0"/>
        <w:autoSpaceDN w:val="0"/>
        <w:bidi w:val="0"/>
        <w:adjustRightInd w:val="0"/>
        <w:snapToGrid/>
        <w:spacing w:after="0" w:line="460" w:lineRule="exact"/>
        <w:ind w:right="0" w:rightChars="0"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附件1：投标函 加盖公章；</w:t>
      </w:r>
    </w:p>
    <w:p w14:paraId="6F7ABC1D">
      <w:pPr>
        <w:keepNext w:val="0"/>
        <w:keepLines w:val="0"/>
        <w:pageBreakBefore w:val="0"/>
        <w:widowControl/>
        <w:kinsoku/>
        <w:wordWrap/>
        <w:overflowPunct/>
        <w:topLinePunct w:val="0"/>
        <w:autoSpaceDE w:val="0"/>
        <w:autoSpaceDN w:val="0"/>
        <w:bidi w:val="0"/>
        <w:adjustRightInd w:val="0"/>
        <w:snapToGrid/>
        <w:spacing w:after="0" w:line="460" w:lineRule="exact"/>
        <w:ind w:right="0" w:rightChars="0"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附件2：投标授权书 加盖公章；</w:t>
      </w:r>
    </w:p>
    <w:p w14:paraId="73475574">
      <w:pPr>
        <w:keepNext w:val="0"/>
        <w:keepLines w:val="0"/>
        <w:pageBreakBefore w:val="0"/>
        <w:widowControl/>
        <w:kinsoku/>
        <w:wordWrap/>
        <w:overflowPunct/>
        <w:topLinePunct w:val="0"/>
        <w:autoSpaceDE w:val="0"/>
        <w:autoSpaceDN w:val="0"/>
        <w:bidi w:val="0"/>
        <w:adjustRightInd w:val="0"/>
        <w:snapToGrid/>
        <w:spacing w:after="0" w:line="460" w:lineRule="exact"/>
        <w:ind w:right="0" w:rightChars="0"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附件3：投标人信用承诺函 加盖公章；</w:t>
      </w:r>
    </w:p>
    <w:p w14:paraId="38189426">
      <w:pPr>
        <w:keepNext w:val="0"/>
        <w:keepLines w:val="0"/>
        <w:pageBreakBefore w:val="0"/>
        <w:widowControl/>
        <w:kinsoku/>
        <w:wordWrap/>
        <w:overflowPunct/>
        <w:topLinePunct w:val="0"/>
        <w:autoSpaceDE w:val="0"/>
        <w:autoSpaceDN w:val="0"/>
        <w:bidi w:val="0"/>
        <w:adjustRightInd w:val="0"/>
        <w:snapToGrid/>
        <w:spacing w:after="0" w:line="460" w:lineRule="exact"/>
        <w:ind w:right="0" w:rightChars="0" w:firstLine="480" w:firstLineChars="2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附件4：资质证明文件</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加盖公章</w:t>
      </w:r>
      <w:r>
        <w:rPr>
          <w:rFonts w:hint="eastAsia" w:ascii="宋体" w:hAnsi="宋体" w:eastAsia="宋体" w:cs="宋体"/>
          <w:color w:val="auto"/>
          <w:sz w:val="24"/>
          <w:szCs w:val="24"/>
          <w:highlight w:val="none"/>
          <w:lang w:eastAsia="zh-CN"/>
        </w:rPr>
        <w:t>。</w:t>
      </w:r>
    </w:p>
    <w:p w14:paraId="071F1B87">
      <w:pPr>
        <w:keepNext w:val="0"/>
        <w:keepLines w:val="0"/>
        <w:pageBreakBefore w:val="0"/>
        <w:widowControl/>
        <w:kinsoku/>
        <w:wordWrap/>
        <w:overflowPunct/>
        <w:topLinePunct w:val="0"/>
        <w:autoSpaceDE w:val="0"/>
        <w:autoSpaceDN w:val="0"/>
        <w:bidi w:val="0"/>
        <w:adjustRightInd w:val="0"/>
        <w:snapToGrid/>
        <w:spacing w:after="0" w:line="460" w:lineRule="exact"/>
        <w:ind w:right="0" w:rightChars="0" w:firstLine="482" w:firstLineChars="200"/>
        <w:jc w:val="both"/>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（二）投标文件</w:t>
      </w:r>
    </w:p>
    <w:p w14:paraId="02EE8DEC">
      <w:pPr>
        <w:keepNext w:val="0"/>
        <w:keepLines w:val="0"/>
        <w:pageBreakBefore w:val="0"/>
        <w:widowControl/>
        <w:kinsoku/>
        <w:wordWrap/>
        <w:overflowPunct/>
        <w:topLinePunct w:val="0"/>
        <w:autoSpaceDE w:val="0"/>
        <w:autoSpaceDN w:val="0"/>
        <w:bidi w:val="0"/>
        <w:adjustRightInd w:val="0"/>
        <w:snapToGrid/>
        <w:spacing w:after="0" w:line="460" w:lineRule="exact"/>
        <w:ind w:right="0" w:rightChars="0" w:firstLine="480" w:firstLineChars="2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投标报价</w:t>
      </w:r>
      <w:r>
        <w:rPr>
          <w:rFonts w:hint="eastAsia" w:ascii="宋体" w:hAnsi="宋体" w:eastAsia="宋体" w:cs="宋体"/>
          <w:color w:val="auto"/>
          <w:sz w:val="24"/>
          <w:szCs w:val="24"/>
          <w:highlight w:val="none"/>
          <w:lang w:eastAsia="zh-CN"/>
        </w:rPr>
        <w:t>；</w:t>
      </w:r>
    </w:p>
    <w:p w14:paraId="7702BC0B">
      <w:pPr>
        <w:keepNext w:val="0"/>
        <w:keepLines w:val="0"/>
        <w:pageBreakBefore w:val="0"/>
        <w:widowControl/>
        <w:kinsoku/>
        <w:wordWrap/>
        <w:overflowPunct/>
        <w:topLinePunct w:val="0"/>
        <w:autoSpaceDE w:val="0"/>
        <w:autoSpaceDN w:val="0"/>
        <w:bidi w:val="0"/>
        <w:adjustRightInd w:val="0"/>
        <w:snapToGrid/>
        <w:spacing w:after="0" w:line="460" w:lineRule="exact"/>
        <w:ind w:right="0" w:rightChars="0" w:firstLine="480" w:firstLineChars="2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报价单</w:t>
      </w:r>
      <w:r>
        <w:rPr>
          <w:rFonts w:hint="eastAsia" w:ascii="宋体" w:hAnsi="宋体" w:eastAsia="宋体" w:cs="宋体"/>
          <w:color w:val="auto"/>
          <w:sz w:val="24"/>
          <w:szCs w:val="24"/>
          <w:highlight w:val="none"/>
          <w:lang w:eastAsia="zh-CN"/>
        </w:rPr>
        <w:t>；</w:t>
      </w:r>
    </w:p>
    <w:p w14:paraId="27EE2BFE">
      <w:pPr>
        <w:keepNext w:val="0"/>
        <w:keepLines w:val="0"/>
        <w:pageBreakBefore w:val="0"/>
        <w:widowControl/>
        <w:kinsoku/>
        <w:wordWrap/>
        <w:overflowPunct/>
        <w:topLinePunct w:val="0"/>
        <w:autoSpaceDE w:val="0"/>
        <w:autoSpaceDN w:val="0"/>
        <w:bidi w:val="0"/>
        <w:adjustRightInd w:val="0"/>
        <w:snapToGrid/>
        <w:spacing w:after="0" w:line="460" w:lineRule="exact"/>
        <w:ind w:right="0" w:rightChars="0" w:firstLine="480" w:firstLineChars="2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保险服务方案</w:t>
      </w:r>
      <w:r>
        <w:rPr>
          <w:rFonts w:hint="eastAsia" w:ascii="宋体" w:hAnsi="宋体" w:eastAsia="宋体" w:cs="宋体"/>
          <w:color w:val="auto"/>
          <w:sz w:val="24"/>
          <w:szCs w:val="24"/>
          <w:highlight w:val="none"/>
          <w:lang w:eastAsia="zh-CN"/>
        </w:rPr>
        <w:t>。</w:t>
      </w:r>
    </w:p>
    <w:p w14:paraId="3704D5B3">
      <w:pPr>
        <w:keepNext w:val="0"/>
        <w:keepLines w:val="0"/>
        <w:pageBreakBefore w:val="0"/>
        <w:widowControl/>
        <w:kinsoku/>
        <w:wordWrap/>
        <w:overflowPunct/>
        <w:topLinePunct w:val="0"/>
        <w:autoSpaceDE w:val="0"/>
        <w:autoSpaceDN w:val="0"/>
        <w:bidi w:val="0"/>
        <w:adjustRightInd w:val="0"/>
        <w:snapToGrid/>
        <w:spacing w:after="0" w:line="460" w:lineRule="exact"/>
        <w:ind w:right="0" w:rightChars="0" w:firstLine="482" w:firstLineChars="200"/>
        <w:jc w:val="both"/>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（三）投标要求</w:t>
      </w:r>
    </w:p>
    <w:p w14:paraId="37FE36A7">
      <w:pPr>
        <w:keepNext w:val="0"/>
        <w:keepLines w:val="0"/>
        <w:pageBreakBefore w:val="0"/>
        <w:widowControl/>
        <w:kinsoku/>
        <w:wordWrap/>
        <w:overflowPunct/>
        <w:topLinePunct w:val="0"/>
        <w:autoSpaceDE w:val="0"/>
        <w:autoSpaceDN w:val="0"/>
        <w:bidi w:val="0"/>
        <w:adjustRightInd w:val="0"/>
        <w:snapToGrid/>
        <w:spacing w:after="0" w:line="460" w:lineRule="exact"/>
        <w:ind w:right="0" w:rightChars="0"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投标人应按本招标文件“招投标日程表”规定的时间、地点，向招标人密封盖章提交投标文件，于</w:t>
      </w:r>
      <w:r>
        <w:rPr>
          <w:rFonts w:hint="eastAsia" w:ascii="宋体" w:hAnsi="宋体" w:eastAsia="宋体" w:cs="宋体"/>
          <w:color w:val="auto"/>
          <w:sz w:val="24"/>
          <w:szCs w:val="24"/>
          <w:highlight w:val="none"/>
          <w:lang w:val="en-US" w:eastAsia="zh-CN"/>
        </w:rPr>
        <w:t>11</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日</w:t>
      </w:r>
      <w:r>
        <w:rPr>
          <w:rFonts w:hint="eastAsia" w:ascii="宋体" w:hAnsi="宋体" w:eastAsia="宋体" w:cs="宋体"/>
          <w:color w:val="auto"/>
          <w:sz w:val="24"/>
          <w:szCs w:val="24"/>
          <w:highlight w:val="none"/>
          <w:lang w:val="en-US" w:eastAsia="zh-CN"/>
        </w:rPr>
        <w:t>15</w:t>
      </w:r>
      <w:r>
        <w:rPr>
          <w:rFonts w:hint="eastAsia" w:ascii="宋体" w:hAnsi="宋体" w:eastAsia="宋体" w:cs="宋体"/>
          <w:color w:val="auto"/>
          <w:sz w:val="24"/>
          <w:szCs w:val="24"/>
          <w:highlight w:val="none"/>
        </w:rPr>
        <w:t>时前送至</w:t>
      </w:r>
      <w:r>
        <w:rPr>
          <w:rFonts w:hint="eastAsia" w:ascii="宋体" w:hAnsi="宋体" w:eastAsia="宋体" w:cs="宋体"/>
          <w:b/>
          <w:bCs/>
          <w:color w:val="auto"/>
          <w:sz w:val="24"/>
          <w:szCs w:val="24"/>
          <w:highlight w:val="none"/>
          <w:lang w:eastAsia="zh-CN"/>
        </w:rPr>
        <w:t>合肥市包河区</w:t>
      </w:r>
      <w:r>
        <w:rPr>
          <w:rFonts w:hint="eastAsia" w:ascii="宋体" w:hAnsi="宋体" w:eastAsia="宋体" w:cs="宋体"/>
          <w:b/>
          <w:bCs/>
          <w:color w:val="auto"/>
          <w:sz w:val="24"/>
          <w:szCs w:val="24"/>
          <w:highlight w:val="none"/>
          <w:lang w:val="en-US" w:eastAsia="zh-CN"/>
        </w:rPr>
        <w:t>滨湖集团5楼开标室</w:t>
      </w:r>
      <w:r>
        <w:rPr>
          <w:rFonts w:hint="eastAsia" w:ascii="宋体" w:hAnsi="宋体" w:eastAsia="宋体" w:cs="宋体"/>
          <w:color w:val="auto"/>
          <w:sz w:val="24"/>
          <w:szCs w:val="24"/>
          <w:highlight w:val="none"/>
        </w:rPr>
        <w:t>，</w:t>
      </w:r>
      <w:r>
        <w:rPr>
          <w:rFonts w:hint="eastAsia" w:ascii="宋体" w:hAnsi="宋体" w:eastAsia="宋体" w:cs="宋体"/>
          <w:b/>
          <w:bCs/>
          <w:color w:val="auto"/>
          <w:sz w:val="24"/>
          <w:szCs w:val="24"/>
          <w:highlight w:val="none"/>
        </w:rPr>
        <w:t>地址：</w:t>
      </w:r>
      <w:r>
        <w:rPr>
          <w:rFonts w:hint="eastAsia" w:ascii="宋体" w:hAnsi="宋体" w:eastAsia="宋体" w:cs="宋体"/>
          <w:b/>
          <w:bCs/>
          <w:color w:val="auto"/>
          <w:sz w:val="24"/>
          <w:szCs w:val="24"/>
          <w:highlight w:val="none"/>
          <w:lang w:val="en-US" w:eastAsia="zh-CN"/>
        </w:rPr>
        <w:t>滨湖集团</w:t>
      </w: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rPr>
        <w:t>安徽省合肥市包河区常青街道徽州大道1388号</w:t>
      </w: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5楼开标室</w:t>
      </w:r>
      <w:r>
        <w:rPr>
          <w:rFonts w:hint="eastAsia" w:ascii="宋体" w:hAnsi="宋体" w:eastAsia="宋体" w:cs="宋体"/>
          <w:b/>
          <w:bCs/>
          <w:color w:val="auto"/>
          <w:sz w:val="24"/>
          <w:szCs w:val="24"/>
          <w:highlight w:val="none"/>
        </w:rPr>
        <w:t>。</w:t>
      </w:r>
    </w:p>
    <w:p w14:paraId="119DAC70">
      <w:pPr>
        <w:keepNext w:val="0"/>
        <w:keepLines w:val="0"/>
        <w:pageBreakBefore w:val="0"/>
        <w:widowControl/>
        <w:kinsoku/>
        <w:wordWrap/>
        <w:overflowPunct/>
        <w:topLinePunct w:val="0"/>
        <w:autoSpaceDE w:val="0"/>
        <w:autoSpaceDN w:val="0"/>
        <w:bidi w:val="0"/>
        <w:adjustRightInd w:val="0"/>
        <w:snapToGrid/>
        <w:spacing w:after="0" w:line="460" w:lineRule="exact"/>
        <w:ind w:right="0" w:rightChars="0"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注：不接受任何形式邮寄文件或电子文件，请投标单位投标负责人密封盖章提交，并以当面确认签字为准。</w:t>
      </w:r>
    </w:p>
    <w:p w14:paraId="399F4EE5">
      <w:pPr>
        <w:keepNext w:val="0"/>
        <w:keepLines w:val="0"/>
        <w:pageBreakBefore w:val="0"/>
        <w:widowControl/>
        <w:kinsoku/>
        <w:wordWrap/>
        <w:overflowPunct/>
        <w:topLinePunct w:val="0"/>
        <w:bidi w:val="0"/>
        <w:snapToGrid/>
        <w:spacing w:after="0" w:line="460" w:lineRule="exact"/>
        <w:ind w:right="0" w:rightChars="0" w:firstLine="480" w:firstLineChars="200"/>
        <w:jc w:val="both"/>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联系人：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来心语</w:t>
      </w:r>
      <w:r>
        <w:rPr>
          <w:rFonts w:hint="eastAsia" w:ascii="宋体" w:hAnsi="宋体" w:eastAsia="宋体" w:cs="宋体"/>
          <w:color w:val="auto"/>
          <w:sz w:val="24"/>
          <w:szCs w:val="24"/>
          <w:highlight w:val="none"/>
          <w:u w:val="single"/>
        </w:rPr>
        <w:t xml:space="preserve">   </w:t>
      </w:r>
    </w:p>
    <w:p w14:paraId="22A0181B">
      <w:pPr>
        <w:keepNext w:val="0"/>
        <w:keepLines w:val="0"/>
        <w:pageBreakBefore w:val="0"/>
        <w:widowControl/>
        <w:kinsoku/>
        <w:wordWrap/>
        <w:overflowPunct/>
        <w:topLinePunct w:val="0"/>
        <w:bidi w:val="0"/>
        <w:snapToGrid/>
        <w:spacing w:after="0" w:line="460" w:lineRule="exact"/>
        <w:ind w:right="0" w:rightChars="0" w:firstLine="480" w:firstLineChars="200"/>
        <w:jc w:val="both"/>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val="en-US" w:eastAsia="zh-CN"/>
        </w:rPr>
        <w:t>联系电话</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16622880611</w:t>
      </w:r>
      <w:r>
        <w:rPr>
          <w:rFonts w:hint="eastAsia" w:ascii="宋体" w:hAnsi="宋体" w:eastAsia="宋体" w:cs="宋体"/>
          <w:color w:val="auto"/>
          <w:sz w:val="24"/>
          <w:szCs w:val="24"/>
          <w:highlight w:val="none"/>
          <w:u w:val="single"/>
        </w:rPr>
        <w:t xml:space="preserve">  </w:t>
      </w:r>
    </w:p>
    <w:p w14:paraId="69842D08">
      <w:pPr>
        <w:pStyle w:val="27"/>
        <w:keepNext w:val="0"/>
        <w:keepLines w:val="0"/>
        <w:pageBreakBefore w:val="0"/>
        <w:widowControl/>
        <w:kinsoku/>
        <w:wordWrap/>
        <w:overflowPunct/>
        <w:topLinePunct w:val="0"/>
        <w:bidi w:val="0"/>
        <w:snapToGrid/>
        <w:spacing w:before="0" w:beforeAutospacing="0" w:after="0" w:afterAutospacing="0" w:line="460" w:lineRule="exact"/>
        <w:ind w:right="0" w:rightChars="0" w:firstLine="480" w:firstLineChars="200"/>
        <w:jc w:val="both"/>
        <w:textAlignment w:val="auto"/>
        <w:rPr>
          <w:rFonts w:hint="eastAsia" w:eastAsia="宋体" w:cs="宋体"/>
          <w:color w:val="auto"/>
          <w:szCs w:val="24"/>
          <w:highlight w:val="none"/>
        </w:rPr>
      </w:pPr>
      <w:r>
        <w:rPr>
          <w:rFonts w:hint="eastAsia" w:eastAsia="宋体" w:cs="宋体"/>
          <w:color w:val="auto"/>
          <w:szCs w:val="24"/>
          <w:highlight w:val="none"/>
        </w:rPr>
        <w:t>联系地址：</w:t>
      </w:r>
      <w:r>
        <w:rPr>
          <w:rFonts w:hint="eastAsia" w:ascii="宋体" w:hAnsi="宋体" w:eastAsia="宋体" w:cs="宋体"/>
          <w:color w:val="auto"/>
          <w:sz w:val="24"/>
          <w:szCs w:val="24"/>
          <w:highlight w:val="none"/>
          <w:lang w:val="en-US" w:eastAsia="zh-CN"/>
        </w:rPr>
        <w:t>滨湖集团</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安徽省合肥市包河区常青街道徽州大道1388号</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5楼开标室</w:t>
      </w:r>
    </w:p>
    <w:p w14:paraId="0CF0DADB">
      <w:pPr>
        <w:keepNext w:val="0"/>
        <w:keepLines w:val="0"/>
        <w:pageBreakBefore w:val="0"/>
        <w:widowControl/>
        <w:kinsoku/>
        <w:wordWrap/>
        <w:overflowPunct/>
        <w:topLinePunct w:val="0"/>
        <w:autoSpaceDE w:val="0"/>
        <w:autoSpaceDN w:val="0"/>
        <w:bidi w:val="0"/>
        <w:adjustRightInd w:val="0"/>
        <w:snapToGrid/>
        <w:spacing w:after="0" w:line="460" w:lineRule="exact"/>
        <w:ind w:right="0" w:rightChars="0"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（四）开标</w:t>
      </w:r>
    </w:p>
    <w:p w14:paraId="6BF4074C">
      <w:pPr>
        <w:keepNext w:val="0"/>
        <w:keepLines w:val="0"/>
        <w:pageBreakBefore w:val="0"/>
        <w:widowControl/>
        <w:kinsoku/>
        <w:wordWrap/>
        <w:overflowPunct/>
        <w:topLinePunct w:val="0"/>
        <w:autoSpaceDE w:val="0"/>
        <w:autoSpaceDN w:val="0"/>
        <w:bidi w:val="0"/>
        <w:adjustRightInd w:val="0"/>
        <w:snapToGrid/>
        <w:spacing w:after="0" w:line="460" w:lineRule="exact"/>
        <w:ind w:right="0" w:rightChars="0"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具体开标时间、地点详见本招标文件“招投标日程表”。</w:t>
      </w:r>
    </w:p>
    <w:p w14:paraId="016DFCAF">
      <w:pPr>
        <w:pStyle w:val="4"/>
        <w:pageBreakBefore w:val="0"/>
        <w:kinsoku/>
        <w:wordWrap/>
        <w:overflowPunct/>
        <w:topLinePunct w:val="0"/>
        <w:bidi w:val="0"/>
        <w:snapToGrid/>
        <w:spacing w:before="0" w:after="0" w:line="460" w:lineRule="exact"/>
        <w:ind w:firstLine="280" w:firstLineChars="100"/>
        <w:textAlignment w:val="auto"/>
        <w:rPr>
          <w:rFonts w:hint="eastAsia" w:ascii="黑体" w:hAnsi="黑体" w:eastAsia="黑体" w:cs="黑体"/>
          <w:sz w:val="28"/>
          <w:szCs w:val="28"/>
          <w:lang w:val="zh-CN"/>
        </w:rPr>
      </w:pPr>
      <w:bookmarkStart w:id="5" w:name="_Toc13638"/>
      <w:bookmarkStart w:id="6" w:name="_Toc20683"/>
      <w:bookmarkStart w:id="7" w:name="_Toc39733479"/>
      <w:bookmarkStart w:id="8" w:name="_Toc245092762"/>
      <w:bookmarkStart w:id="9" w:name="_Toc22397"/>
      <w:bookmarkStart w:id="10" w:name="_Toc273602342"/>
      <w:r>
        <w:rPr>
          <w:rFonts w:hint="eastAsia" w:ascii="黑体" w:hAnsi="黑体" w:eastAsia="黑体" w:cs="黑体"/>
          <w:sz w:val="28"/>
          <w:szCs w:val="28"/>
          <w:lang w:val="en-US" w:eastAsia="zh-CN"/>
        </w:rPr>
        <w:t>六</w:t>
      </w:r>
      <w:r>
        <w:rPr>
          <w:rFonts w:hint="eastAsia" w:ascii="黑体" w:hAnsi="黑体" w:eastAsia="黑体" w:cs="黑体"/>
          <w:sz w:val="28"/>
          <w:szCs w:val="28"/>
          <w:lang w:val="zh-CN"/>
        </w:rPr>
        <w:t>、招标日程表</w:t>
      </w:r>
      <w:bookmarkEnd w:id="5"/>
    </w:p>
    <w:tbl>
      <w:tblPr>
        <w:tblStyle w:val="31"/>
        <w:tblW w:w="546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4"/>
        <w:gridCol w:w="2026"/>
        <w:gridCol w:w="3959"/>
        <w:gridCol w:w="2460"/>
      </w:tblGrid>
      <w:tr w14:paraId="3263E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4" w:hRule="exact"/>
          <w:jc w:val="center"/>
        </w:trPr>
        <w:tc>
          <w:tcPr>
            <w:tcW w:w="359" w:type="pct"/>
            <w:vAlign w:val="center"/>
          </w:tcPr>
          <w:p w14:paraId="52ADC069">
            <w:pPr>
              <w:keepNext w:val="0"/>
              <w:keepLines w:val="0"/>
              <w:pageBreakBefore w:val="0"/>
              <w:widowControl/>
              <w:kinsoku/>
              <w:wordWrap/>
              <w:overflowPunct/>
              <w:topLinePunct w:val="0"/>
              <w:autoSpaceDE/>
              <w:autoSpaceDN/>
              <w:bidi w:val="0"/>
              <w:adjustRightInd/>
              <w:snapToGrid/>
              <w:spacing w:after="0" w:line="460" w:lineRule="exact"/>
              <w:jc w:val="center"/>
              <w:textAlignment w:val="auto"/>
              <w:rPr>
                <w:rFonts w:hint="eastAsia" w:ascii="宋体" w:hAnsi="宋体" w:eastAsia="宋体" w:cs="宋体"/>
                <w:b/>
                <w:bCs/>
                <w:color w:val="auto"/>
                <w:sz w:val="24"/>
              </w:rPr>
            </w:pPr>
            <w:r>
              <w:rPr>
                <w:rFonts w:hint="eastAsia" w:ascii="宋体" w:hAnsi="宋体" w:eastAsia="宋体" w:cs="宋体"/>
                <w:b/>
                <w:bCs/>
                <w:color w:val="auto"/>
                <w:sz w:val="24"/>
              </w:rPr>
              <w:t>序号</w:t>
            </w:r>
          </w:p>
        </w:tc>
        <w:tc>
          <w:tcPr>
            <w:tcW w:w="1113" w:type="pct"/>
            <w:vAlign w:val="center"/>
          </w:tcPr>
          <w:p w14:paraId="0AF960EC">
            <w:pPr>
              <w:keepNext w:val="0"/>
              <w:keepLines w:val="0"/>
              <w:pageBreakBefore w:val="0"/>
              <w:widowControl/>
              <w:kinsoku/>
              <w:wordWrap/>
              <w:overflowPunct/>
              <w:topLinePunct w:val="0"/>
              <w:autoSpaceDE/>
              <w:autoSpaceDN/>
              <w:bidi w:val="0"/>
              <w:adjustRightInd/>
              <w:snapToGrid/>
              <w:spacing w:after="0" w:line="460" w:lineRule="exact"/>
              <w:jc w:val="center"/>
              <w:textAlignment w:val="auto"/>
              <w:rPr>
                <w:rFonts w:hint="eastAsia" w:ascii="宋体" w:hAnsi="宋体" w:eastAsia="宋体" w:cs="宋体"/>
                <w:b/>
                <w:bCs/>
                <w:color w:val="auto"/>
                <w:sz w:val="24"/>
              </w:rPr>
            </w:pPr>
            <w:r>
              <w:rPr>
                <w:rFonts w:hint="eastAsia" w:ascii="宋体" w:hAnsi="宋体" w:eastAsia="宋体" w:cs="宋体"/>
                <w:b/>
                <w:bCs/>
                <w:color w:val="auto"/>
                <w:sz w:val="24"/>
              </w:rPr>
              <w:t>内容</w:t>
            </w:r>
          </w:p>
        </w:tc>
        <w:tc>
          <w:tcPr>
            <w:tcW w:w="2175" w:type="pct"/>
            <w:vAlign w:val="center"/>
          </w:tcPr>
          <w:p w14:paraId="0C6438CF">
            <w:pPr>
              <w:keepNext w:val="0"/>
              <w:keepLines w:val="0"/>
              <w:pageBreakBefore w:val="0"/>
              <w:widowControl/>
              <w:kinsoku/>
              <w:wordWrap/>
              <w:overflowPunct/>
              <w:topLinePunct w:val="0"/>
              <w:autoSpaceDE/>
              <w:autoSpaceDN/>
              <w:bidi w:val="0"/>
              <w:adjustRightInd/>
              <w:snapToGrid/>
              <w:spacing w:after="0" w:line="460" w:lineRule="exact"/>
              <w:jc w:val="center"/>
              <w:textAlignment w:val="auto"/>
              <w:rPr>
                <w:rFonts w:hint="eastAsia" w:ascii="宋体" w:hAnsi="宋体" w:eastAsia="宋体" w:cs="宋体"/>
                <w:b/>
                <w:bCs/>
                <w:color w:val="auto"/>
                <w:sz w:val="24"/>
              </w:rPr>
            </w:pPr>
            <w:r>
              <w:rPr>
                <w:rFonts w:hint="eastAsia" w:ascii="宋体" w:hAnsi="宋体" w:eastAsia="宋体" w:cs="宋体"/>
                <w:b/>
                <w:bCs/>
                <w:color w:val="auto"/>
                <w:sz w:val="24"/>
              </w:rPr>
              <w:t>时间</w:t>
            </w:r>
          </w:p>
        </w:tc>
        <w:tc>
          <w:tcPr>
            <w:tcW w:w="1351" w:type="pct"/>
            <w:vAlign w:val="center"/>
          </w:tcPr>
          <w:p w14:paraId="17A59BEC">
            <w:pPr>
              <w:keepNext w:val="0"/>
              <w:keepLines w:val="0"/>
              <w:pageBreakBefore w:val="0"/>
              <w:widowControl/>
              <w:kinsoku/>
              <w:wordWrap/>
              <w:overflowPunct/>
              <w:topLinePunct w:val="0"/>
              <w:autoSpaceDE/>
              <w:autoSpaceDN/>
              <w:bidi w:val="0"/>
              <w:adjustRightInd/>
              <w:snapToGrid/>
              <w:spacing w:after="0" w:line="460" w:lineRule="exact"/>
              <w:jc w:val="center"/>
              <w:textAlignment w:val="auto"/>
              <w:rPr>
                <w:rFonts w:hint="eastAsia" w:ascii="宋体" w:hAnsi="宋体" w:eastAsia="宋体" w:cs="宋体"/>
                <w:b/>
                <w:bCs/>
                <w:color w:val="auto"/>
                <w:sz w:val="24"/>
              </w:rPr>
            </w:pPr>
            <w:r>
              <w:rPr>
                <w:rFonts w:hint="eastAsia" w:ascii="宋体" w:hAnsi="宋体" w:eastAsia="宋体" w:cs="宋体"/>
                <w:b/>
                <w:bCs/>
                <w:color w:val="auto"/>
                <w:sz w:val="24"/>
              </w:rPr>
              <w:t>地点</w:t>
            </w:r>
          </w:p>
        </w:tc>
      </w:tr>
      <w:tr w14:paraId="7047F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359" w:type="pct"/>
            <w:vAlign w:val="center"/>
          </w:tcPr>
          <w:p w14:paraId="21F33D7D">
            <w:pPr>
              <w:keepNext w:val="0"/>
              <w:keepLines w:val="0"/>
              <w:pageBreakBefore w:val="0"/>
              <w:widowControl/>
              <w:tabs>
                <w:tab w:val="left" w:pos="993"/>
              </w:tabs>
              <w:kinsoku/>
              <w:wordWrap/>
              <w:overflowPunct/>
              <w:topLinePunct w:val="0"/>
              <w:autoSpaceDE/>
              <w:autoSpaceDN/>
              <w:bidi w:val="0"/>
              <w:adjustRightInd/>
              <w:snapToGrid/>
              <w:spacing w:after="0" w:line="460" w:lineRule="exact"/>
              <w:ind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113" w:type="pct"/>
            <w:vAlign w:val="center"/>
          </w:tcPr>
          <w:p w14:paraId="3165C033">
            <w:pPr>
              <w:keepNext w:val="0"/>
              <w:keepLines w:val="0"/>
              <w:pageBreakBefore w:val="0"/>
              <w:widowControl/>
              <w:tabs>
                <w:tab w:val="left" w:pos="993"/>
              </w:tabs>
              <w:kinsoku/>
              <w:wordWrap/>
              <w:overflowPunct/>
              <w:topLinePunct w:val="0"/>
              <w:autoSpaceDE/>
              <w:autoSpaceDN/>
              <w:bidi w:val="0"/>
              <w:adjustRightInd/>
              <w:snapToGrid/>
              <w:spacing w:after="0" w:line="46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招标文件发布</w:t>
            </w:r>
          </w:p>
        </w:tc>
        <w:tc>
          <w:tcPr>
            <w:tcW w:w="2175" w:type="pct"/>
            <w:vAlign w:val="center"/>
          </w:tcPr>
          <w:p w14:paraId="56537EFD">
            <w:pPr>
              <w:keepNext w:val="0"/>
              <w:keepLines w:val="0"/>
              <w:pageBreakBefore w:val="0"/>
              <w:widowControl/>
              <w:tabs>
                <w:tab w:val="left" w:pos="993"/>
              </w:tabs>
              <w:kinsoku/>
              <w:wordWrap/>
              <w:overflowPunct/>
              <w:topLinePunct w:val="0"/>
              <w:autoSpaceDE/>
              <w:autoSpaceDN/>
              <w:bidi w:val="0"/>
              <w:adjustRightInd/>
              <w:snapToGrid/>
              <w:spacing w:after="0" w:line="46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202</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27</w:t>
            </w:r>
            <w:r>
              <w:rPr>
                <w:rFonts w:hint="eastAsia" w:ascii="宋体" w:hAnsi="宋体" w:eastAsia="宋体" w:cs="宋体"/>
                <w:color w:val="auto"/>
                <w:sz w:val="24"/>
                <w:szCs w:val="24"/>
                <w:highlight w:val="none"/>
              </w:rPr>
              <w:t>日</w:t>
            </w:r>
          </w:p>
        </w:tc>
        <w:tc>
          <w:tcPr>
            <w:tcW w:w="1351" w:type="pct"/>
            <w:vAlign w:val="center"/>
          </w:tcPr>
          <w:p w14:paraId="05F4BD94">
            <w:pPr>
              <w:keepNext w:val="0"/>
              <w:keepLines w:val="0"/>
              <w:pageBreakBefore w:val="0"/>
              <w:widowControl/>
              <w:tabs>
                <w:tab w:val="left" w:pos="993"/>
              </w:tabs>
              <w:kinsoku/>
              <w:wordWrap/>
              <w:overflowPunct/>
              <w:topLinePunct w:val="0"/>
              <w:autoSpaceDE/>
              <w:autoSpaceDN/>
              <w:bidi w:val="0"/>
              <w:adjustRightInd/>
              <w:snapToGrid/>
              <w:spacing w:after="0" w:line="460" w:lineRule="exact"/>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合肥滨湖集团</w:t>
            </w:r>
            <w:r>
              <w:rPr>
                <w:rFonts w:hint="eastAsia" w:ascii="宋体" w:hAnsi="宋体" w:eastAsia="宋体" w:cs="宋体"/>
                <w:color w:val="auto"/>
                <w:sz w:val="24"/>
                <w:szCs w:val="24"/>
                <w:highlight w:val="none"/>
                <w:lang w:val="en-US" w:eastAsia="zh-CN"/>
              </w:rPr>
              <w:t>官网</w:t>
            </w:r>
          </w:p>
        </w:tc>
      </w:tr>
      <w:tr w14:paraId="375F5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359" w:type="pct"/>
            <w:vAlign w:val="center"/>
          </w:tcPr>
          <w:p w14:paraId="60C5AB9A">
            <w:pPr>
              <w:keepNext w:val="0"/>
              <w:keepLines w:val="0"/>
              <w:pageBreakBefore w:val="0"/>
              <w:widowControl/>
              <w:tabs>
                <w:tab w:val="left" w:pos="993"/>
              </w:tabs>
              <w:kinsoku/>
              <w:wordWrap/>
              <w:overflowPunct/>
              <w:topLinePunct w:val="0"/>
              <w:autoSpaceDE/>
              <w:autoSpaceDN/>
              <w:bidi w:val="0"/>
              <w:adjustRightInd/>
              <w:snapToGrid/>
              <w:spacing w:after="0" w:line="460" w:lineRule="exact"/>
              <w:ind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1113" w:type="pct"/>
            <w:vAlign w:val="center"/>
          </w:tcPr>
          <w:p w14:paraId="20E80FBC">
            <w:pPr>
              <w:keepNext w:val="0"/>
              <w:keepLines w:val="0"/>
              <w:pageBreakBefore w:val="0"/>
              <w:widowControl/>
              <w:tabs>
                <w:tab w:val="left" w:pos="993"/>
              </w:tabs>
              <w:kinsoku/>
              <w:wordWrap/>
              <w:overflowPunct/>
              <w:topLinePunct w:val="0"/>
              <w:autoSpaceDE/>
              <w:autoSpaceDN/>
              <w:bidi w:val="0"/>
              <w:adjustRightInd/>
              <w:snapToGrid/>
              <w:spacing w:after="0" w:line="46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投标文件提交</w:t>
            </w:r>
          </w:p>
        </w:tc>
        <w:tc>
          <w:tcPr>
            <w:tcW w:w="2175" w:type="pct"/>
            <w:vAlign w:val="center"/>
          </w:tcPr>
          <w:p w14:paraId="5BAFAB70">
            <w:pPr>
              <w:keepNext w:val="0"/>
              <w:keepLines w:val="0"/>
              <w:pageBreakBefore w:val="0"/>
              <w:widowControl/>
              <w:tabs>
                <w:tab w:val="left" w:pos="993"/>
              </w:tabs>
              <w:kinsoku/>
              <w:wordWrap/>
              <w:overflowPunct/>
              <w:topLinePunct w:val="0"/>
              <w:autoSpaceDE/>
              <w:autoSpaceDN/>
              <w:bidi w:val="0"/>
              <w:adjustRightInd/>
              <w:snapToGrid/>
              <w:spacing w:after="0" w:line="460" w:lineRule="exact"/>
              <w:jc w:val="center"/>
              <w:textAlignment w:val="auto"/>
              <w:rPr>
                <w:rFonts w:hint="default"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rPr>
              <w:t>截至202</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11</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日</w:t>
            </w:r>
            <w:r>
              <w:rPr>
                <w:rFonts w:hint="eastAsia" w:ascii="宋体" w:hAnsi="宋体" w:eastAsia="宋体" w:cs="宋体"/>
                <w:color w:val="auto"/>
                <w:sz w:val="24"/>
                <w:szCs w:val="24"/>
                <w:highlight w:val="none"/>
                <w:lang w:val="en-US" w:eastAsia="zh-CN"/>
              </w:rPr>
              <w:t>15时</w:t>
            </w:r>
          </w:p>
        </w:tc>
        <w:tc>
          <w:tcPr>
            <w:tcW w:w="1351" w:type="pct"/>
            <w:vAlign w:val="center"/>
          </w:tcPr>
          <w:p w14:paraId="20408DA5">
            <w:pPr>
              <w:keepNext w:val="0"/>
              <w:keepLines w:val="0"/>
              <w:pageBreakBefore w:val="0"/>
              <w:widowControl/>
              <w:tabs>
                <w:tab w:val="left" w:pos="993"/>
              </w:tabs>
              <w:kinsoku/>
              <w:wordWrap/>
              <w:overflowPunct/>
              <w:topLinePunct w:val="0"/>
              <w:autoSpaceDE/>
              <w:autoSpaceDN/>
              <w:bidi w:val="0"/>
              <w:adjustRightInd/>
              <w:snapToGrid/>
              <w:spacing w:after="0" w:line="46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滨湖集团5楼开标室</w:t>
            </w:r>
          </w:p>
        </w:tc>
      </w:tr>
      <w:tr w14:paraId="6811B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359" w:type="pct"/>
            <w:vAlign w:val="center"/>
          </w:tcPr>
          <w:p w14:paraId="16209AE8">
            <w:pPr>
              <w:keepNext w:val="0"/>
              <w:keepLines w:val="0"/>
              <w:pageBreakBefore w:val="0"/>
              <w:widowControl/>
              <w:tabs>
                <w:tab w:val="left" w:pos="993"/>
              </w:tabs>
              <w:kinsoku/>
              <w:wordWrap/>
              <w:overflowPunct/>
              <w:topLinePunct w:val="0"/>
              <w:autoSpaceDE/>
              <w:autoSpaceDN/>
              <w:bidi w:val="0"/>
              <w:adjustRightInd/>
              <w:snapToGrid/>
              <w:spacing w:after="0" w:line="460" w:lineRule="exact"/>
              <w:ind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1113" w:type="pct"/>
            <w:vAlign w:val="center"/>
          </w:tcPr>
          <w:p w14:paraId="67BC9D6D">
            <w:pPr>
              <w:keepNext w:val="0"/>
              <w:keepLines w:val="0"/>
              <w:pageBreakBefore w:val="0"/>
              <w:widowControl/>
              <w:tabs>
                <w:tab w:val="left" w:pos="993"/>
              </w:tabs>
              <w:kinsoku/>
              <w:wordWrap/>
              <w:overflowPunct/>
              <w:topLinePunct w:val="0"/>
              <w:autoSpaceDE/>
              <w:autoSpaceDN/>
              <w:bidi w:val="0"/>
              <w:adjustRightInd/>
              <w:snapToGrid/>
              <w:spacing w:after="0" w:line="46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开标时间、地点</w:t>
            </w:r>
          </w:p>
        </w:tc>
        <w:tc>
          <w:tcPr>
            <w:tcW w:w="2175" w:type="pct"/>
            <w:vAlign w:val="center"/>
          </w:tcPr>
          <w:p w14:paraId="6DF43862">
            <w:pPr>
              <w:keepNext w:val="0"/>
              <w:keepLines w:val="0"/>
              <w:pageBreakBefore w:val="0"/>
              <w:widowControl/>
              <w:tabs>
                <w:tab w:val="left" w:pos="993"/>
              </w:tabs>
              <w:kinsoku/>
              <w:wordWrap/>
              <w:overflowPunct/>
              <w:topLinePunct w:val="0"/>
              <w:autoSpaceDE/>
              <w:autoSpaceDN/>
              <w:bidi w:val="0"/>
              <w:adjustRightInd/>
              <w:snapToGrid/>
              <w:spacing w:after="0" w:line="46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202</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11</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日</w:t>
            </w:r>
            <w:r>
              <w:rPr>
                <w:rFonts w:hint="eastAsia" w:ascii="宋体" w:hAnsi="宋体" w:eastAsia="宋体" w:cs="宋体"/>
                <w:color w:val="auto"/>
                <w:sz w:val="24"/>
                <w:szCs w:val="24"/>
                <w:highlight w:val="none"/>
                <w:lang w:val="en-US" w:eastAsia="zh-CN"/>
              </w:rPr>
              <w:t>15时</w:t>
            </w:r>
          </w:p>
        </w:tc>
        <w:tc>
          <w:tcPr>
            <w:tcW w:w="1351" w:type="pct"/>
            <w:vAlign w:val="center"/>
          </w:tcPr>
          <w:p w14:paraId="6E49645C">
            <w:pPr>
              <w:keepNext w:val="0"/>
              <w:keepLines w:val="0"/>
              <w:pageBreakBefore w:val="0"/>
              <w:widowControl/>
              <w:tabs>
                <w:tab w:val="left" w:pos="993"/>
              </w:tabs>
              <w:kinsoku/>
              <w:wordWrap/>
              <w:overflowPunct/>
              <w:topLinePunct w:val="0"/>
              <w:autoSpaceDE/>
              <w:autoSpaceDN/>
              <w:bidi w:val="0"/>
              <w:adjustRightInd/>
              <w:snapToGrid/>
              <w:spacing w:after="0" w:line="46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滨湖集团5楼开标室</w:t>
            </w:r>
          </w:p>
        </w:tc>
      </w:tr>
    </w:tbl>
    <w:p w14:paraId="71D07FB9">
      <w:pPr>
        <w:pageBreakBefore w:val="0"/>
        <w:tabs>
          <w:tab w:val="left" w:pos="993"/>
        </w:tabs>
        <w:kinsoku/>
        <w:wordWrap/>
        <w:overflowPunct/>
        <w:topLinePunct w:val="0"/>
        <w:bidi w:val="0"/>
        <w:snapToGrid/>
        <w:spacing w:after="0" w:line="460" w:lineRule="exact"/>
        <w:ind w:firstLine="440" w:firstLineChars="200"/>
        <w:textAlignment w:val="auto"/>
        <w:rPr>
          <w:rFonts w:hint="eastAsia" w:ascii="微软雅黑" w:hAnsi="微软雅黑" w:eastAsia="微软雅黑" w:cs="微软雅黑"/>
          <w:color w:val="auto"/>
          <w:sz w:val="22"/>
          <w:szCs w:val="22"/>
          <w:lang w:val="en-US" w:eastAsia="zh-CN"/>
        </w:rPr>
      </w:pPr>
      <w:r>
        <w:rPr>
          <w:rFonts w:hint="eastAsia" w:ascii="微软雅黑" w:hAnsi="微软雅黑" w:eastAsia="微软雅黑" w:cs="微软雅黑"/>
          <w:color w:val="auto"/>
          <w:sz w:val="22"/>
          <w:szCs w:val="22"/>
          <w:lang w:val="en-US" w:eastAsia="zh-CN"/>
        </w:rPr>
        <w:t>现场等待开标结果并告知。</w:t>
      </w:r>
    </w:p>
    <w:p w14:paraId="677B3EA8">
      <w:pPr>
        <w:pStyle w:val="4"/>
        <w:pageBreakBefore w:val="0"/>
        <w:kinsoku/>
        <w:wordWrap/>
        <w:overflowPunct/>
        <w:topLinePunct w:val="0"/>
        <w:bidi w:val="0"/>
        <w:snapToGrid/>
        <w:spacing w:before="0" w:after="0" w:line="460" w:lineRule="exact"/>
        <w:ind w:right="0" w:rightChars="0" w:firstLine="560" w:firstLineChars="200"/>
        <w:textAlignment w:val="auto"/>
        <w:rPr>
          <w:rFonts w:hint="eastAsia" w:ascii="黑体" w:hAnsi="黑体" w:eastAsia="黑体" w:cs="黑体"/>
          <w:color w:val="auto"/>
          <w:sz w:val="28"/>
          <w:szCs w:val="28"/>
          <w:highlight w:val="none"/>
          <w:lang w:val="zh-CN" w:eastAsia="zh-CN"/>
        </w:rPr>
      </w:pPr>
      <w:r>
        <w:rPr>
          <w:rFonts w:hint="eastAsia" w:ascii="黑体" w:hAnsi="黑体" w:eastAsia="黑体" w:cs="黑体"/>
          <w:color w:val="auto"/>
          <w:sz w:val="28"/>
          <w:szCs w:val="28"/>
          <w:highlight w:val="none"/>
          <w:lang w:val="en-US" w:eastAsia="zh-CN"/>
        </w:rPr>
        <w:t>七、</w:t>
      </w:r>
      <w:r>
        <w:rPr>
          <w:rFonts w:hint="eastAsia" w:ascii="黑体" w:hAnsi="黑体" w:eastAsia="黑体" w:cs="黑体"/>
          <w:color w:val="auto"/>
          <w:sz w:val="28"/>
          <w:szCs w:val="28"/>
          <w:highlight w:val="none"/>
          <w:lang w:val="zh-CN" w:eastAsia="zh-CN"/>
        </w:rPr>
        <w:t>报价说明</w:t>
      </w:r>
      <w:bookmarkEnd w:id="6"/>
    </w:p>
    <w:p w14:paraId="023FD149">
      <w:pPr>
        <w:keepNext w:val="0"/>
        <w:keepLines w:val="0"/>
        <w:pageBreakBefore w:val="0"/>
        <w:widowControl/>
        <w:kinsoku/>
        <w:wordWrap/>
        <w:overflowPunct/>
        <w:topLinePunct w:val="0"/>
        <w:autoSpaceDE w:val="0"/>
        <w:autoSpaceDN w:val="0"/>
        <w:bidi w:val="0"/>
        <w:adjustRightInd w:val="0"/>
        <w:snapToGrid/>
        <w:spacing w:after="0" w:line="460" w:lineRule="exact"/>
        <w:ind w:right="0" w:rightChars="0" w:firstLine="480"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投标报价：不超过24万元（含税）</w:t>
      </w:r>
    </w:p>
    <w:bookmarkEnd w:id="42"/>
    <w:p w14:paraId="0FC749CC">
      <w:pPr>
        <w:jc w:val="center"/>
        <w:rPr>
          <w:rFonts w:hint="eastAsia" w:ascii="宋体" w:hAnsi="宋体" w:eastAsia="宋体" w:cs="宋体"/>
          <w:b/>
          <w:bCs/>
          <w:color w:val="auto"/>
          <w:sz w:val="30"/>
          <w:szCs w:val="30"/>
          <w:highlight w:val="none"/>
        </w:rPr>
      </w:pPr>
      <w:bookmarkStart w:id="11" w:name="_Toc29105"/>
      <w:bookmarkStart w:id="12" w:name="_Toc31119"/>
    </w:p>
    <w:p w14:paraId="0A386842">
      <w:pPr>
        <w:jc w:val="center"/>
        <w:rPr>
          <w:rFonts w:hint="eastAsia" w:ascii="宋体" w:hAnsi="宋体" w:eastAsia="宋体" w:cs="宋体"/>
          <w:b/>
          <w:bCs/>
          <w:color w:val="auto"/>
          <w:sz w:val="30"/>
          <w:szCs w:val="30"/>
          <w:highlight w:val="none"/>
          <w:lang w:eastAsia="zh-CN"/>
        </w:rPr>
      </w:pPr>
      <w:r>
        <w:rPr>
          <w:rFonts w:hint="eastAsia" w:ascii="宋体" w:hAnsi="宋体" w:eastAsia="宋体" w:cs="宋体"/>
          <w:b/>
          <w:bCs/>
          <w:color w:val="auto"/>
          <w:sz w:val="30"/>
          <w:szCs w:val="30"/>
          <w:highlight w:val="none"/>
        </w:rPr>
        <w:t xml:space="preserve">第二章 </w:t>
      </w:r>
      <w:r>
        <w:rPr>
          <w:rFonts w:hint="eastAsia" w:ascii="宋体" w:hAnsi="宋体" w:eastAsia="宋体" w:cs="宋体"/>
          <w:b/>
          <w:bCs/>
          <w:color w:val="auto"/>
          <w:sz w:val="30"/>
          <w:szCs w:val="30"/>
          <w:highlight w:val="none"/>
          <w:lang w:val="en-US" w:eastAsia="zh-CN"/>
        </w:rPr>
        <w:t>采购需求</w:t>
      </w:r>
      <w:bookmarkEnd w:id="11"/>
      <w:bookmarkEnd w:id="12"/>
    </w:p>
    <w:p w14:paraId="1963DD52">
      <w:pPr>
        <w:keepNext w:val="0"/>
        <w:keepLines w:val="0"/>
        <w:pageBreakBefore w:val="0"/>
        <w:widowControl/>
        <w:kinsoku/>
        <w:wordWrap/>
        <w:overflowPunct/>
        <w:topLinePunct w:val="0"/>
        <w:autoSpaceDE/>
        <w:autoSpaceDN/>
        <w:bidi w:val="0"/>
        <w:adjustRightInd/>
        <w:snapToGrid/>
        <w:spacing w:before="0" w:beforeLines="100" w:after="0" w:line="360" w:lineRule="auto"/>
        <w:textAlignment w:val="auto"/>
        <w:rPr>
          <w:rFonts w:hint="eastAsia" w:ascii="宋体" w:hAnsi="宋体" w:eastAsia="宋体" w:cs="宋体"/>
          <w:b/>
          <w:color w:val="auto"/>
          <w:sz w:val="24"/>
        </w:rPr>
      </w:pPr>
      <w:r>
        <w:rPr>
          <w:rFonts w:hint="eastAsia" w:ascii="宋体" w:hAnsi="宋体" w:eastAsia="宋体" w:cs="宋体"/>
          <w:b/>
          <w:color w:val="auto"/>
          <w:sz w:val="24"/>
        </w:rPr>
        <w:t>前注：</w:t>
      </w:r>
    </w:p>
    <w:p w14:paraId="5286FFF6">
      <w:pPr>
        <w:keepNext w:val="0"/>
        <w:keepLines w:val="0"/>
        <w:pageBreakBefore w:val="0"/>
        <w:widowControl/>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rPr>
        <w:t>1、本说明中提出的方案仅为参考，如无明确限制，投标人可以进行优化，提供满足用户实际需要的更优（或者性能实质上不低于的）服务方案，且此方案须经</w:t>
      </w:r>
      <w:r>
        <w:rPr>
          <w:rFonts w:hint="eastAsia" w:ascii="宋体" w:hAnsi="宋体" w:eastAsia="宋体" w:cs="宋体"/>
          <w:color w:val="auto"/>
          <w:sz w:val="24"/>
          <w:lang w:val="en-US" w:eastAsia="zh-CN"/>
        </w:rPr>
        <w:t>评标小组</w:t>
      </w:r>
      <w:r>
        <w:rPr>
          <w:rFonts w:hint="eastAsia" w:ascii="宋体" w:hAnsi="宋体" w:eastAsia="宋体" w:cs="宋体"/>
          <w:color w:val="auto"/>
          <w:sz w:val="24"/>
        </w:rPr>
        <w:t>评审认可。</w:t>
      </w:r>
    </w:p>
    <w:p w14:paraId="7940681F">
      <w:pPr>
        <w:pStyle w:val="4"/>
        <w:bidi w:val="0"/>
        <w:rPr>
          <w:rFonts w:hint="eastAsia" w:ascii="黑体" w:hAnsi="黑体" w:eastAsia="黑体" w:cs="黑体"/>
          <w:color w:val="auto"/>
          <w:sz w:val="28"/>
          <w:szCs w:val="28"/>
          <w:lang w:val="en-US" w:eastAsia="zh-CN"/>
        </w:rPr>
      </w:pPr>
      <w:bookmarkStart w:id="13" w:name="_Toc17235"/>
      <w:r>
        <w:rPr>
          <w:rFonts w:hint="eastAsia" w:ascii="黑体" w:hAnsi="黑体" w:eastAsia="黑体" w:cs="黑体"/>
          <w:color w:val="auto"/>
          <w:sz w:val="28"/>
          <w:szCs w:val="28"/>
          <w:lang w:val="en-US" w:eastAsia="zh-CN"/>
        </w:rPr>
        <w:t>一、招标需求前附表</w:t>
      </w:r>
      <w:bookmarkEnd w:id="13"/>
    </w:p>
    <w:tbl>
      <w:tblPr>
        <w:tblStyle w:val="31"/>
        <w:tblW w:w="85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1"/>
        <w:gridCol w:w="2040"/>
        <w:gridCol w:w="5507"/>
      </w:tblGrid>
      <w:tr w14:paraId="48F12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1011" w:type="dxa"/>
            <w:vAlign w:val="center"/>
          </w:tcPr>
          <w:p w14:paraId="4013B4EE">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b/>
                <w:bCs/>
                <w:color w:val="auto"/>
                <w:sz w:val="24"/>
              </w:rPr>
            </w:pPr>
            <w:r>
              <w:rPr>
                <w:rFonts w:hint="eastAsia" w:ascii="宋体" w:hAnsi="宋体" w:eastAsia="宋体" w:cs="宋体"/>
                <w:b/>
                <w:bCs/>
                <w:color w:val="auto"/>
                <w:sz w:val="24"/>
              </w:rPr>
              <w:t>序号</w:t>
            </w:r>
          </w:p>
        </w:tc>
        <w:tc>
          <w:tcPr>
            <w:tcW w:w="2040" w:type="dxa"/>
            <w:vAlign w:val="center"/>
          </w:tcPr>
          <w:p w14:paraId="1D9CEE51">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b/>
                <w:bCs/>
                <w:color w:val="auto"/>
                <w:sz w:val="24"/>
              </w:rPr>
            </w:pPr>
            <w:r>
              <w:rPr>
                <w:rFonts w:hint="eastAsia" w:ascii="宋体" w:hAnsi="宋体" w:eastAsia="宋体" w:cs="宋体"/>
                <w:b/>
                <w:bCs/>
                <w:color w:val="auto"/>
                <w:sz w:val="24"/>
              </w:rPr>
              <w:t>条款名称</w:t>
            </w:r>
          </w:p>
        </w:tc>
        <w:tc>
          <w:tcPr>
            <w:tcW w:w="5507" w:type="dxa"/>
            <w:vAlign w:val="center"/>
          </w:tcPr>
          <w:p w14:paraId="1DB9D39E">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b/>
                <w:bCs/>
                <w:color w:val="auto"/>
                <w:sz w:val="24"/>
              </w:rPr>
            </w:pPr>
            <w:r>
              <w:rPr>
                <w:rFonts w:hint="eastAsia" w:ascii="宋体" w:hAnsi="宋体" w:eastAsia="宋体" w:cs="宋体"/>
                <w:b/>
                <w:bCs/>
                <w:color w:val="auto"/>
                <w:sz w:val="24"/>
              </w:rPr>
              <w:t>内容、说明与要求</w:t>
            </w:r>
          </w:p>
        </w:tc>
      </w:tr>
      <w:tr w14:paraId="18A67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atLeast"/>
          <w:jc w:val="center"/>
        </w:trPr>
        <w:tc>
          <w:tcPr>
            <w:tcW w:w="1011" w:type="dxa"/>
            <w:vAlign w:val="center"/>
          </w:tcPr>
          <w:p w14:paraId="623D7EC2">
            <w:pPr>
              <w:pStyle w:val="45"/>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after="0" w:line="240" w:lineRule="auto"/>
              <w:textAlignment w:val="auto"/>
              <w:rPr>
                <w:rFonts w:hint="default" w:ascii="宋体" w:hAnsi="宋体" w:eastAsia="宋体" w:cs="宋体"/>
                <w:b w:val="0"/>
                <w:bCs w:val="0"/>
                <w:color w:val="auto"/>
                <w:sz w:val="24"/>
                <w:szCs w:val="22"/>
                <w:lang w:val="en-US" w:eastAsia="zh-CN" w:bidi="ar-SA"/>
              </w:rPr>
            </w:pPr>
            <w:r>
              <w:rPr>
                <w:rFonts w:hint="eastAsia" w:ascii="宋体" w:hAnsi="宋体" w:eastAsia="宋体" w:cs="宋体"/>
                <w:b w:val="0"/>
                <w:bCs w:val="0"/>
                <w:color w:val="auto"/>
                <w:sz w:val="24"/>
                <w:szCs w:val="22"/>
                <w:lang w:val="en-US" w:eastAsia="zh-CN" w:bidi="ar-SA"/>
              </w:rPr>
              <w:t>1</w:t>
            </w:r>
          </w:p>
        </w:tc>
        <w:tc>
          <w:tcPr>
            <w:tcW w:w="2040" w:type="dxa"/>
            <w:vAlign w:val="center"/>
          </w:tcPr>
          <w:p w14:paraId="15C95F4E">
            <w:pPr>
              <w:pStyle w:val="46"/>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宋体" w:hAnsi="宋体" w:eastAsia="宋体" w:cs="宋体"/>
                <w:b w:val="0"/>
                <w:bCs w:val="0"/>
                <w:color w:val="auto"/>
                <w:sz w:val="24"/>
                <w:szCs w:val="22"/>
                <w:lang w:val="en-US" w:eastAsia="zh-CN" w:bidi="ar-SA"/>
              </w:rPr>
            </w:pPr>
            <w:r>
              <w:rPr>
                <w:rFonts w:hint="eastAsia" w:eastAsia="宋体" w:cs="宋体"/>
                <w:b w:val="0"/>
                <w:bCs w:val="0"/>
                <w:color w:val="auto"/>
                <w:sz w:val="24"/>
                <w:szCs w:val="22"/>
                <w:lang w:val="en-US" w:eastAsia="zh-CN" w:bidi="ar-SA"/>
              </w:rPr>
              <w:t>投保人</w:t>
            </w:r>
          </w:p>
        </w:tc>
        <w:tc>
          <w:tcPr>
            <w:tcW w:w="5507" w:type="dxa"/>
            <w:vAlign w:val="center"/>
          </w:tcPr>
          <w:p w14:paraId="2187BEB1">
            <w:pPr>
              <w:pStyle w:val="46"/>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宋体" w:hAnsi="宋体" w:eastAsia="宋体" w:cs="宋体"/>
                <w:b w:val="0"/>
                <w:bCs w:val="0"/>
                <w:color w:val="auto"/>
                <w:sz w:val="24"/>
                <w:szCs w:val="22"/>
                <w:lang w:val="en-US" w:eastAsia="zh-CN" w:bidi="ar-SA"/>
              </w:rPr>
            </w:pPr>
            <w:r>
              <w:rPr>
                <w:rFonts w:hint="eastAsia" w:eastAsia="宋体" w:cs="宋体"/>
                <w:b w:val="0"/>
                <w:bCs w:val="0"/>
                <w:color w:val="auto"/>
                <w:sz w:val="24"/>
                <w:szCs w:val="22"/>
                <w:lang w:val="en-US" w:eastAsia="zh-CN" w:bidi="ar-SA"/>
              </w:rPr>
              <w:t>合肥市包河区乡村振兴投资有限公司</w:t>
            </w:r>
          </w:p>
        </w:tc>
      </w:tr>
      <w:tr w14:paraId="70967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atLeast"/>
          <w:jc w:val="center"/>
        </w:trPr>
        <w:tc>
          <w:tcPr>
            <w:tcW w:w="1011" w:type="dxa"/>
            <w:vAlign w:val="center"/>
          </w:tcPr>
          <w:p w14:paraId="7EE22805">
            <w:pPr>
              <w:pStyle w:val="45"/>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after="0" w:line="240" w:lineRule="auto"/>
              <w:textAlignment w:val="auto"/>
              <w:rPr>
                <w:rFonts w:hint="default" w:ascii="宋体" w:hAnsi="宋体" w:eastAsia="宋体" w:cs="宋体"/>
                <w:b w:val="0"/>
                <w:bCs w:val="0"/>
                <w:color w:val="auto"/>
                <w:sz w:val="24"/>
                <w:szCs w:val="22"/>
                <w:lang w:val="en-US" w:eastAsia="zh-CN" w:bidi="ar-SA"/>
              </w:rPr>
            </w:pPr>
            <w:r>
              <w:rPr>
                <w:rFonts w:hint="eastAsia" w:ascii="宋体" w:hAnsi="宋体" w:eastAsia="宋体" w:cs="宋体"/>
                <w:b w:val="0"/>
                <w:bCs w:val="0"/>
                <w:color w:val="auto"/>
                <w:sz w:val="24"/>
                <w:szCs w:val="22"/>
                <w:lang w:val="en-US" w:eastAsia="zh-CN" w:bidi="ar-SA"/>
              </w:rPr>
              <w:t>2</w:t>
            </w:r>
          </w:p>
        </w:tc>
        <w:tc>
          <w:tcPr>
            <w:tcW w:w="2040" w:type="dxa"/>
            <w:vAlign w:val="center"/>
          </w:tcPr>
          <w:p w14:paraId="235D3770">
            <w:pPr>
              <w:pStyle w:val="46"/>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textAlignment w:val="auto"/>
              <w:rPr>
                <w:rFonts w:hint="default" w:ascii="宋体" w:hAnsi="宋体" w:eastAsia="宋体" w:cs="宋体"/>
                <w:b w:val="0"/>
                <w:bCs w:val="0"/>
                <w:color w:val="auto"/>
                <w:sz w:val="24"/>
                <w:szCs w:val="22"/>
                <w:lang w:val="en-US" w:eastAsia="zh-CN" w:bidi="ar-SA"/>
              </w:rPr>
            </w:pPr>
            <w:r>
              <w:rPr>
                <w:rFonts w:hint="eastAsia" w:eastAsia="宋体" w:cs="宋体"/>
                <w:b w:val="0"/>
                <w:bCs w:val="0"/>
                <w:color w:val="auto"/>
                <w:sz w:val="24"/>
                <w:szCs w:val="22"/>
                <w:lang w:val="en-US" w:eastAsia="zh-CN" w:bidi="ar-SA"/>
              </w:rPr>
              <w:t>保险标的地址</w:t>
            </w:r>
          </w:p>
        </w:tc>
        <w:tc>
          <w:tcPr>
            <w:tcW w:w="5507" w:type="dxa"/>
            <w:vAlign w:val="center"/>
          </w:tcPr>
          <w:p w14:paraId="7A03D213">
            <w:pPr>
              <w:pStyle w:val="46"/>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jc w:val="both"/>
              <w:textAlignment w:val="auto"/>
              <w:rPr>
                <w:rFonts w:hint="eastAsia" w:ascii="宋体" w:hAnsi="宋体" w:eastAsia="宋体" w:cs="宋体"/>
                <w:b w:val="0"/>
                <w:bCs w:val="0"/>
                <w:color w:val="auto"/>
                <w:sz w:val="24"/>
                <w:szCs w:val="22"/>
                <w:lang w:val="en-US" w:eastAsia="zh-CN" w:bidi="ar-SA"/>
              </w:rPr>
            </w:pPr>
            <w:r>
              <w:rPr>
                <w:rFonts w:hint="eastAsia" w:ascii="宋体" w:hAnsi="宋体" w:eastAsia="宋体" w:cs="宋体"/>
                <w:b w:val="0"/>
                <w:bCs w:val="0"/>
                <w:color w:val="auto"/>
                <w:sz w:val="24"/>
                <w:szCs w:val="22"/>
                <w:lang w:val="en-US" w:eastAsia="zh-CN" w:bidi="ar-SA"/>
              </w:rPr>
              <w:t>合肥市包河区</w:t>
            </w:r>
            <w:r>
              <w:rPr>
                <w:rFonts w:hint="eastAsia" w:eastAsia="宋体" w:cs="宋体"/>
                <w:b w:val="0"/>
                <w:bCs w:val="0"/>
                <w:color w:val="auto"/>
                <w:sz w:val="24"/>
                <w:szCs w:val="22"/>
                <w:lang w:val="en-US" w:eastAsia="zh-CN" w:bidi="ar-SA"/>
              </w:rPr>
              <w:t>大圩镇</w:t>
            </w:r>
            <w:r>
              <w:rPr>
                <w:rFonts w:hint="eastAsia" w:ascii="宋体" w:hAnsi="宋体" w:eastAsia="宋体" w:cs="宋体"/>
                <w:b w:val="0"/>
                <w:bCs w:val="0"/>
                <w:color w:val="auto"/>
                <w:sz w:val="24"/>
                <w:szCs w:val="22"/>
                <w:lang w:val="en-US" w:eastAsia="zh-CN" w:bidi="ar-SA"/>
              </w:rPr>
              <w:t>磨滩旅游度假区</w:t>
            </w:r>
          </w:p>
        </w:tc>
      </w:tr>
      <w:tr w14:paraId="467BF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atLeast"/>
          <w:jc w:val="center"/>
        </w:trPr>
        <w:tc>
          <w:tcPr>
            <w:tcW w:w="1011" w:type="dxa"/>
            <w:vAlign w:val="center"/>
          </w:tcPr>
          <w:p w14:paraId="56B3F9A3">
            <w:pPr>
              <w:pStyle w:val="45"/>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after="0" w:line="240" w:lineRule="auto"/>
              <w:textAlignment w:val="auto"/>
              <w:rPr>
                <w:rFonts w:hint="eastAsia" w:ascii="宋体" w:hAnsi="宋体" w:eastAsia="宋体" w:cs="宋体"/>
                <w:b w:val="0"/>
                <w:bCs w:val="0"/>
                <w:color w:val="auto"/>
                <w:sz w:val="24"/>
                <w:szCs w:val="22"/>
                <w:lang w:val="en-US" w:eastAsia="zh-CN" w:bidi="ar-SA"/>
              </w:rPr>
            </w:pPr>
            <w:r>
              <w:rPr>
                <w:rFonts w:hint="eastAsia" w:ascii="宋体" w:hAnsi="宋体" w:eastAsia="宋体" w:cs="宋体"/>
                <w:b w:val="0"/>
                <w:bCs w:val="0"/>
                <w:color w:val="auto"/>
                <w:sz w:val="24"/>
                <w:szCs w:val="22"/>
                <w:lang w:val="en-US" w:eastAsia="zh-CN" w:bidi="ar-SA"/>
              </w:rPr>
              <w:t>3</w:t>
            </w:r>
          </w:p>
        </w:tc>
        <w:tc>
          <w:tcPr>
            <w:tcW w:w="2040" w:type="dxa"/>
            <w:vAlign w:val="center"/>
          </w:tcPr>
          <w:p w14:paraId="4418BE3A">
            <w:pPr>
              <w:pStyle w:val="46"/>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textAlignment w:val="auto"/>
              <w:rPr>
                <w:rFonts w:hint="eastAsia" w:ascii="宋体" w:hAnsi="宋体" w:eastAsia="宋体" w:cs="宋体"/>
                <w:b w:val="0"/>
                <w:bCs w:val="0"/>
                <w:color w:val="auto"/>
                <w:sz w:val="24"/>
                <w:szCs w:val="22"/>
                <w:lang w:val="en-US" w:eastAsia="zh-CN" w:bidi="ar-SA"/>
              </w:rPr>
            </w:pPr>
            <w:r>
              <w:rPr>
                <w:rFonts w:hint="eastAsia" w:ascii="宋体" w:hAnsi="宋体" w:eastAsia="宋体" w:cs="宋体"/>
                <w:b w:val="0"/>
                <w:bCs w:val="0"/>
                <w:color w:val="auto"/>
                <w:sz w:val="24"/>
                <w:szCs w:val="22"/>
                <w:lang w:val="en-US" w:eastAsia="zh-CN" w:bidi="ar-SA"/>
              </w:rPr>
              <w:t>付款方式</w:t>
            </w:r>
          </w:p>
        </w:tc>
        <w:tc>
          <w:tcPr>
            <w:tcW w:w="5507" w:type="dxa"/>
            <w:vAlign w:val="center"/>
          </w:tcPr>
          <w:p w14:paraId="7FE5CDA4">
            <w:pPr>
              <w:pStyle w:val="46"/>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jc w:val="both"/>
              <w:textAlignment w:val="auto"/>
              <w:rPr>
                <w:rFonts w:hint="eastAsia" w:ascii="宋体" w:hAnsi="宋体" w:eastAsia="宋体" w:cs="宋体"/>
                <w:b w:val="0"/>
                <w:bCs w:val="0"/>
                <w:color w:val="auto"/>
                <w:sz w:val="24"/>
                <w:szCs w:val="22"/>
                <w:lang w:val="en-US" w:eastAsia="zh-CN" w:bidi="ar-SA"/>
              </w:rPr>
            </w:pPr>
            <w:r>
              <w:rPr>
                <w:rFonts w:hint="eastAsia" w:ascii="宋体" w:hAnsi="宋体" w:eastAsia="宋体" w:cs="宋体"/>
                <w:b w:val="0"/>
                <w:bCs w:val="0"/>
                <w:color w:val="auto"/>
                <w:sz w:val="24"/>
                <w:szCs w:val="22"/>
                <w:lang w:val="en-US" w:eastAsia="zh-CN" w:bidi="ar-SA"/>
              </w:rPr>
              <w:t>合同签订后30个工作日内一次性缴清保险费。</w:t>
            </w:r>
          </w:p>
        </w:tc>
      </w:tr>
      <w:tr w14:paraId="790D9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3" w:hRule="atLeast"/>
          <w:jc w:val="center"/>
        </w:trPr>
        <w:tc>
          <w:tcPr>
            <w:tcW w:w="1011" w:type="dxa"/>
            <w:vAlign w:val="center"/>
          </w:tcPr>
          <w:p w14:paraId="794C8080">
            <w:pPr>
              <w:pStyle w:val="45"/>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after="0" w:line="240" w:lineRule="auto"/>
              <w:textAlignment w:val="auto"/>
              <w:rPr>
                <w:rFonts w:hint="eastAsia" w:ascii="宋体" w:hAnsi="宋体" w:eastAsia="宋体" w:cs="宋体"/>
                <w:b w:val="0"/>
                <w:bCs w:val="0"/>
                <w:color w:val="auto"/>
                <w:sz w:val="24"/>
                <w:szCs w:val="22"/>
                <w:lang w:val="en-US" w:eastAsia="zh-CN" w:bidi="ar-SA"/>
              </w:rPr>
            </w:pPr>
            <w:r>
              <w:rPr>
                <w:rFonts w:hint="eastAsia" w:ascii="宋体" w:hAnsi="宋体" w:eastAsia="宋体" w:cs="宋体"/>
                <w:b w:val="0"/>
                <w:bCs w:val="0"/>
                <w:color w:val="auto"/>
                <w:sz w:val="24"/>
                <w:szCs w:val="22"/>
                <w:lang w:val="en-US" w:eastAsia="zh-CN" w:bidi="ar-SA"/>
              </w:rPr>
              <w:t>4</w:t>
            </w:r>
          </w:p>
        </w:tc>
        <w:tc>
          <w:tcPr>
            <w:tcW w:w="2040" w:type="dxa"/>
            <w:vAlign w:val="center"/>
          </w:tcPr>
          <w:p w14:paraId="186CC75A">
            <w:pPr>
              <w:pStyle w:val="46"/>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textAlignment w:val="auto"/>
              <w:rPr>
                <w:rFonts w:hint="eastAsia" w:ascii="宋体" w:hAnsi="宋体" w:eastAsia="宋体" w:cs="宋体"/>
                <w:b w:val="0"/>
                <w:bCs w:val="0"/>
                <w:color w:val="auto"/>
                <w:sz w:val="24"/>
                <w:szCs w:val="22"/>
                <w:lang w:val="en-US" w:eastAsia="zh-CN" w:bidi="ar-SA"/>
              </w:rPr>
            </w:pPr>
            <w:r>
              <w:rPr>
                <w:rFonts w:hint="eastAsia" w:ascii="宋体" w:hAnsi="宋体" w:eastAsia="宋体" w:cs="宋体"/>
                <w:b w:val="0"/>
                <w:bCs w:val="0"/>
                <w:color w:val="auto"/>
                <w:sz w:val="24"/>
                <w:szCs w:val="22"/>
                <w:lang w:val="en-US" w:eastAsia="zh-CN" w:bidi="ar-SA"/>
              </w:rPr>
              <w:t>服务期限</w:t>
            </w:r>
          </w:p>
        </w:tc>
        <w:tc>
          <w:tcPr>
            <w:tcW w:w="5507" w:type="dxa"/>
            <w:vAlign w:val="center"/>
          </w:tcPr>
          <w:p w14:paraId="4CC74C76">
            <w:pPr>
              <w:pStyle w:val="46"/>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jc w:val="both"/>
              <w:textAlignment w:val="auto"/>
              <w:rPr>
                <w:rFonts w:hint="eastAsia" w:ascii="宋体" w:hAnsi="宋体" w:eastAsia="宋体" w:cs="宋体"/>
                <w:b w:val="0"/>
                <w:bCs w:val="0"/>
                <w:color w:val="auto"/>
                <w:sz w:val="24"/>
                <w:szCs w:val="22"/>
                <w:lang w:val="en-US" w:eastAsia="zh-CN" w:bidi="ar-SA"/>
              </w:rPr>
            </w:pPr>
            <w:r>
              <w:rPr>
                <w:rFonts w:hint="default" w:ascii="宋体" w:hAnsi="宋体" w:eastAsia="宋体" w:cs="宋体"/>
                <w:b w:val="0"/>
                <w:bCs w:val="0"/>
                <w:color w:val="auto"/>
                <w:sz w:val="24"/>
                <w:szCs w:val="22"/>
                <w:lang w:val="en-US" w:eastAsia="zh-CN" w:bidi="ar-SA"/>
              </w:rPr>
              <w:t>自合同签订之日起1年；合同期满后，在资金落实，中标</w:t>
            </w:r>
            <w:r>
              <w:rPr>
                <w:rFonts w:hint="eastAsia" w:eastAsia="宋体" w:cs="宋体"/>
                <w:b w:val="0"/>
                <w:bCs w:val="0"/>
                <w:color w:val="auto"/>
                <w:sz w:val="24"/>
                <w:szCs w:val="22"/>
                <w:lang w:val="en-US" w:eastAsia="zh-CN" w:bidi="ar-SA"/>
              </w:rPr>
              <w:t>公司</w:t>
            </w:r>
            <w:r>
              <w:rPr>
                <w:rFonts w:hint="default" w:ascii="宋体" w:hAnsi="宋体" w:eastAsia="宋体" w:cs="宋体"/>
                <w:b w:val="0"/>
                <w:bCs w:val="0"/>
                <w:color w:val="auto"/>
                <w:sz w:val="24"/>
                <w:szCs w:val="22"/>
                <w:lang w:val="en-US" w:eastAsia="zh-CN" w:bidi="ar-SA"/>
              </w:rPr>
              <w:t>履约良好</w:t>
            </w:r>
            <w:r>
              <w:rPr>
                <w:rFonts w:hint="eastAsia" w:eastAsia="宋体" w:cs="宋体"/>
                <w:b w:val="0"/>
                <w:bCs w:val="0"/>
                <w:color w:val="auto"/>
                <w:sz w:val="24"/>
                <w:szCs w:val="22"/>
                <w:lang w:val="en-US" w:eastAsia="zh-CN" w:bidi="ar-SA"/>
              </w:rPr>
              <w:t>（年度服务评价得分≥80分）</w:t>
            </w:r>
            <w:r>
              <w:rPr>
                <w:rFonts w:hint="default" w:ascii="宋体" w:hAnsi="宋体" w:eastAsia="宋体" w:cs="宋体"/>
                <w:b w:val="0"/>
                <w:bCs w:val="0"/>
                <w:color w:val="auto"/>
                <w:sz w:val="24"/>
                <w:szCs w:val="22"/>
                <w:lang w:val="en-US" w:eastAsia="zh-CN" w:bidi="ar-SA"/>
              </w:rPr>
              <w:t>，</w:t>
            </w:r>
            <w:r>
              <w:rPr>
                <w:rFonts w:hint="eastAsia" w:eastAsia="宋体" w:cs="宋体"/>
                <w:b w:val="0"/>
                <w:bCs w:val="0"/>
                <w:color w:val="auto"/>
                <w:sz w:val="24"/>
                <w:szCs w:val="22"/>
                <w:lang w:val="en-US" w:eastAsia="zh-CN" w:bidi="ar-SA"/>
              </w:rPr>
              <w:t>且</w:t>
            </w:r>
            <w:r>
              <w:rPr>
                <w:rFonts w:hint="default" w:ascii="宋体" w:hAnsi="宋体" w:eastAsia="宋体" w:cs="宋体"/>
                <w:b w:val="0"/>
                <w:bCs w:val="0"/>
                <w:color w:val="auto"/>
                <w:sz w:val="24"/>
                <w:szCs w:val="22"/>
                <w:lang w:val="en-US" w:eastAsia="zh-CN" w:bidi="ar-SA"/>
              </w:rPr>
              <w:t>双方协商一致的情况下，可续签下一年度合同</w:t>
            </w:r>
            <w:r>
              <w:rPr>
                <w:rFonts w:hint="eastAsia" w:ascii="宋体" w:hAnsi="宋体" w:eastAsia="宋体" w:cs="宋体"/>
                <w:b w:val="0"/>
                <w:bCs w:val="0"/>
                <w:color w:val="auto"/>
                <w:sz w:val="24"/>
                <w:szCs w:val="22"/>
                <w:lang w:val="en-US" w:eastAsia="zh-CN" w:bidi="ar-SA"/>
              </w:rPr>
              <w:t>。</w:t>
            </w:r>
          </w:p>
        </w:tc>
      </w:tr>
      <w:tr w14:paraId="252B6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5" w:hRule="atLeast"/>
          <w:jc w:val="center"/>
        </w:trPr>
        <w:tc>
          <w:tcPr>
            <w:tcW w:w="1011" w:type="dxa"/>
            <w:vAlign w:val="center"/>
          </w:tcPr>
          <w:p w14:paraId="69C25136">
            <w:pPr>
              <w:pStyle w:val="45"/>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after="0" w:line="240" w:lineRule="auto"/>
              <w:textAlignment w:val="auto"/>
              <w:rPr>
                <w:rFonts w:hint="default" w:ascii="宋体" w:hAnsi="宋体" w:eastAsia="宋体" w:cs="宋体"/>
                <w:b w:val="0"/>
                <w:bCs w:val="0"/>
                <w:color w:val="auto"/>
                <w:sz w:val="24"/>
                <w:szCs w:val="22"/>
                <w:lang w:val="en-US" w:eastAsia="zh-CN" w:bidi="ar-SA"/>
              </w:rPr>
            </w:pPr>
            <w:bookmarkStart w:id="14" w:name="_Toc17761"/>
            <w:r>
              <w:rPr>
                <w:rFonts w:hint="eastAsia" w:ascii="宋体" w:hAnsi="宋体" w:eastAsia="宋体" w:cs="宋体"/>
                <w:b w:val="0"/>
                <w:bCs w:val="0"/>
                <w:color w:val="auto"/>
                <w:sz w:val="24"/>
                <w:szCs w:val="22"/>
                <w:lang w:val="en-US" w:eastAsia="zh-CN" w:bidi="ar-SA"/>
              </w:rPr>
              <w:t>5</w:t>
            </w:r>
          </w:p>
        </w:tc>
        <w:tc>
          <w:tcPr>
            <w:tcW w:w="2040" w:type="dxa"/>
            <w:vAlign w:val="center"/>
          </w:tcPr>
          <w:p w14:paraId="785E11C7">
            <w:pPr>
              <w:pStyle w:val="46"/>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textAlignment w:val="auto"/>
              <w:rPr>
                <w:rFonts w:hint="default" w:ascii="宋体" w:hAnsi="宋体" w:eastAsia="宋体" w:cs="宋体"/>
                <w:b w:val="0"/>
                <w:bCs w:val="0"/>
                <w:color w:val="auto"/>
                <w:sz w:val="24"/>
                <w:szCs w:val="22"/>
                <w:highlight w:val="yellow"/>
                <w:lang w:val="en-US" w:eastAsia="zh-CN" w:bidi="ar-SA"/>
              </w:rPr>
            </w:pPr>
            <w:r>
              <w:rPr>
                <w:rFonts w:hint="eastAsia" w:ascii="宋体" w:hAnsi="宋体" w:eastAsia="宋体" w:cs="宋体"/>
                <w:b w:val="0"/>
                <w:bCs w:val="0"/>
                <w:color w:val="auto"/>
                <w:sz w:val="24"/>
                <w:highlight w:val="none"/>
                <w:lang w:val="en-US" w:eastAsia="zh-CN"/>
              </w:rPr>
              <w:t>*备注</w:t>
            </w:r>
          </w:p>
        </w:tc>
        <w:tc>
          <w:tcPr>
            <w:tcW w:w="5507" w:type="dxa"/>
            <w:vAlign w:val="center"/>
          </w:tcPr>
          <w:p w14:paraId="778F58DC">
            <w:pPr>
              <w:pStyle w:val="46"/>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宋体" w:hAnsi="宋体" w:eastAsia="宋体" w:cs="宋体"/>
                <w:b w:val="0"/>
                <w:bCs w:val="0"/>
                <w:color w:val="auto"/>
                <w:sz w:val="24"/>
                <w:szCs w:val="22"/>
                <w:highlight w:val="yellow"/>
                <w:lang w:val="en-US" w:eastAsia="zh-CN" w:bidi="ar-SA"/>
              </w:rPr>
            </w:pPr>
            <w:r>
              <w:rPr>
                <w:rFonts w:hint="eastAsia" w:eastAsia="宋体" w:cs="宋体"/>
                <w:b w:val="0"/>
                <w:bCs w:val="0"/>
                <w:color w:val="auto"/>
                <w:sz w:val="24"/>
                <w:szCs w:val="22"/>
                <w:lang w:val="en-US" w:eastAsia="zh-CN" w:bidi="ar-SA"/>
              </w:rPr>
              <w:t>在</w:t>
            </w:r>
            <w:r>
              <w:rPr>
                <w:rFonts w:hint="default" w:ascii="宋体" w:hAnsi="宋体" w:eastAsia="宋体" w:cs="宋体"/>
                <w:b w:val="0"/>
                <w:bCs w:val="0"/>
                <w:color w:val="auto"/>
                <w:sz w:val="24"/>
                <w:szCs w:val="22"/>
                <w:lang w:val="en-US" w:eastAsia="zh-CN" w:bidi="ar-SA"/>
              </w:rPr>
              <w:t>中标</w:t>
            </w:r>
            <w:r>
              <w:rPr>
                <w:rFonts w:hint="eastAsia" w:eastAsia="宋体" w:cs="宋体"/>
                <w:b w:val="0"/>
                <w:bCs w:val="0"/>
                <w:color w:val="auto"/>
                <w:sz w:val="24"/>
                <w:szCs w:val="22"/>
                <w:lang w:val="en-US" w:eastAsia="zh-CN" w:bidi="ar-SA"/>
              </w:rPr>
              <w:t>公司</w:t>
            </w:r>
            <w:r>
              <w:rPr>
                <w:rFonts w:hint="default" w:ascii="宋体" w:hAnsi="宋体" w:eastAsia="宋体" w:cs="宋体"/>
                <w:b w:val="0"/>
                <w:bCs w:val="0"/>
                <w:color w:val="auto"/>
                <w:sz w:val="24"/>
                <w:szCs w:val="22"/>
                <w:lang w:val="en-US" w:eastAsia="zh-CN" w:bidi="ar-SA"/>
              </w:rPr>
              <w:t>履约良好，双方协商一致的情</w:t>
            </w:r>
            <w:r>
              <w:rPr>
                <w:rFonts w:hint="default" w:ascii="宋体" w:hAnsi="宋体" w:eastAsia="宋体" w:cs="宋体"/>
                <w:b w:val="0"/>
                <w:bCs w:val="0"/>
                <w:color w:val="auto"/>
                <w:sz w:val="24"/>
                <w:szCs w:val="22"/>
                <w:highlight w:val="none"/>
                <w:lang w:val="en-US" w:eastAsia="zh-CN" w:bidi="ar-SA"/>
              </w:rPr>
              <w:t>况下</w:t>
            </w:r>
            <w:r>
              <w:rPr>
                <w:rFonts w:hint="eastAsia" w:eastAsia="宋体" w:cs="宋体"/>
                <w:b w:val="0"/>
                <w:bCs w:val="0"/>
                <w:color w:val="auto"/>
                <w:sz w:val="24"/>
                <w:szCs w:val="22"/>
                <w:highlight w:val="none"/>
                <w:lang w:val="en-US" w:eastAsia="zh-CN" w:bidi="ar-SA"/>
              </w:rPr>
              <w:t>，在合同服务年度内，如招标单位新增自营项目或财产，如需购买保险服务，其保险事宜由</w:t>
            </w:r>
            <w:r>
              <w:rPr>
                <w:rFonts w:hint="default" w:ascii="宋体" w:hAnsi="宋体" w:eastAsia="宋体" w:cs="宋体"/>
                <w:b w:val="0"/>
                <w:bCs w:val="0"/>
                <w:color w:val="auto"/>
                <w:sz w:val="24"/>
                <w:szCs w:val="22"/>
                <w:highlight w:val="none"/>
                <w:lang w:val="en-US" w:eastAsia="zh-CN" w:bidi="ar-SA"/>
              </w:rPr>
              <w:t>中标</w:t>
            </w:r>
            <w:r>
              <w:rPr>
                <w:rFonts w:hint="eastAsia" w:eastAsia="宋体" w:cs="宋体"/>
                <w:b w:val="0"/>
                <w:bCs w:val="0"/>
                <w:color w:val="auto"/>
                <w:sz w:val="24"/>
                <w:szCs w:val="22"/>
                <w:highlight w:val="none"/>
                <w:lang w:val="en-US" w:eastAsia="zh-CN" w:bidi="ar-SA"/>
              </w:rPr>
              <w:t>公司在本合同框架下承保，无特殊情况，按原中标合同约定的费率及服务标准执行。</w:t>
            </w:r>
          </w:p>
        </w:tc>
      </w:tr>
    </w:tbl>
    <w:p w14:paraId="43C80B14">
      <w:pPr>
        <w:pStyle w:val="4"/>
        <w:bidi w:val="0"/>
        <w:rPr>
          <w:rFonts w:hint="eastAsia" w:ascii="黑体" w:hAnsi="黑体" w:eastAsia="黑体" w:cs="黑体"/>
          <w:color w:val="auto"/>
          <w:sz w:val="28"/>
          <w:szCs w:val="28"/>
          <w:lang w:val="en-US" w:eastAsia="zh-CN"/>
        </w:rPr>
      </w:pPr>
      <w:r>
        <w:rPr>
          <w:rFonts w:hint="eastAsia" w:ascii="黑体" w:hAnsi="黑体" w:eastAsia="黑体" w:cs="黑体"/>
          <w:color w:val="auto"/>
          <w:sz w:val="28"/>
          <w:szCs w:val="28"/>
          <w:lang w:val="en-US" w:eastAsia="zh-CN"/>
        </w:rPr>
        <w:t>二、项目概况</w:t>
      </w:r>
      <w:bookmarkEnd w:id="14"/>
      <w:r>
        <w:rPr>
          <w:rFonts w:hint="eastAsia" w:ascii="宋体" w:hAnsi="宋体" w:eastAsia="宋体" w:cs="宋体"/>
          <w:b/>
          <w:bCs/>
          <w:color w:val="auto"/>
          <w:sz w:val="24"/>
          <w:lang w:val="en-US" w:eastAsia="zh-CN"/>
        </w:rPr>
        <w:t>*</w:t>
      </w:r>
    </w:p>
    <w:p w14:paraId="00181C86">
      <w:pPr>
        <w:keepNext w:val="0"/>
        <w:keepLines w:val="0"/>
        <w:pageBreakBefore w:val="0"/>
        <w:widowControl/>
        <w:kinsoku/>
        <w:wordWrap/>
        <w:overflowPunct/>
        <w:topLinePunct w:val="0"/>
        <w:autoSpaceDE/>
        <w:autoSpaceDN/>
        <w:bidi w:val="0"/>
        <w:adjustRightInd/>
        <w:snapToGrid/>
        <w:spacing w:after="0" w:line="336" w:lineRule="auto"/>
        <w:ind w:firstLine="480" w:firstLineChars="200"/>
        <w:jc w:val="both"/>
        <w:textAlignment w:val="auto"/>
        <w:rPr>
          <w:rFonts w:hint="eastAsia" w:ascii="宋体" w:hAnsi="宋体" w:eastAsia="宋体"/>
          <w:b w:val="0"/>
          <w:bCs/>
          <w:color w:val="auto"/>
          <w:sz w:val="24"/>
          <w:szCs w:val="18"/>
          <w:lang w:val="en-US" w:eastAsia="zh-CN"/>
        </w:rPr>
      </w:pPr>
      <w:r>
        <w:rPr>
          <w:rFonts w:hint="eastAsia" w:ascii="宋体" w:hAnsi="宋体" w:eastAsia="宋体" w:cs="宋体"/>
          <w:color w:val="auto"/>
          <w:sz w:val="24"/>
        </w:rPr>
        <w:t>合肥市包河区</w:t>
      </w:r>
      <w:r>
        <w:rPr>
          <w:rFonts w:hint="eastAsia" w:ascii="宋体" w:hAnsi="宋体" w:eastAsia="宋体" w:cs="宋体"/>
          <w:color w:val="auto"/>
          <w:sz w:val="24"/>
          <w:lang w:val="en-US" w:eastAsia="zh-CN"/>
        </w:rPr>
        <w:t>乡村振兴投资有限</w:t>
      </w:r>
      <w:r>
        <w:rPr>
          <w:rFonts w:hint="eastAsia" w:ascii="宋体" w:hAnsi="宋体" w:eastAsia="宋体" w:cs="宋体"/>
          <w:color w:val="auto"/>
          <w:sz w:val="24"/>
        </w:rPr>
        <w:t>公司</w:t>
      </w:r>
      <w:r>
        <w:rPr>
          <w:rFonts w:hint="eastAsia" w:ascii="宋体" w:hAnsi="宋体" w:eastAsia="宋体" w:cs="宋体"/>
          <w:color w:val="auto"/>
          <w:sz w:val="24"/>
          <w:lang w:val="en-US" w:eastAsia="zh-CN"/>
        </w:rPr>
        <w:t>位于合肥市包河区大圩镇，现有员工一百余人，</w:t>
      </w:r>
      <w:r>
        <w:rPr>
          <w:rFonts w:hint="eastAsia" w:ascii="宋体" w:hAnsi="宋体" w:eastAsia="宋体" w:cs="宋体"/>
          <w:color w:val="auto"/>
          <w:sz w:val="24"/>
        </w:rPr>
        <w:t>是包河区属国有</w:t>
      </w:r>
      <w:r>
        <w:rPr>
          <w:rFonts w:hint="eastAsia" w:ascii="宋体" w:hAnsi="宋体" w:eastAsia="宋体" w:cs="宋体"/>
          <w:color w:val="auto"/>
          <w:sz w:val="24"/>
          <w:lang w:val="en-US" w:eastAsia="zh-CN"/>
        </w:rPr>
        <w:t>企业，成立于2018年，现运营磨滩旅游度假区项目（下称“磨滩”）。磨滩位于合肥市包河区大圩镇，核心占地面积约2150亩，其中北至繁华大道、南至花园大道、西到巢湖南路、东到环圩西路（2000亩），环圩西路以东（约147亩）。其中水域面积约500亩，停车场共5个（车位合计1735个），新能源小火车2列（每列限载120人），观光车6辆</w:t>
      </w:r>
      <w:r>
        <w:rPr>
          <w:rFonts w:hint="eastAsia" w:ascii="宋体" w:hAnsi="宋体" w:eastAsia="宋体" w:cs="宋体"/>
          <w:color w:val="auto"/>
          <w:sz w:val="24"/>
          <w:highlight w:val="none"/>
          <w:lang w:val="en-US" w:eastAsia="zh-CN"/>
        </w:rPr>
        <w:t>，游船2艘（每艘限载10人），水上卡丁船10艘 （限载1人，限速7公里/小时），电梯5个，泳池2个（最深处1.2米）。自营项目包含圩美宿集民宿（占地80亩，106间</w:t>
      </w:r>
      <w:r>
        <w:rPr>
          <w:rFonts w:hint="eastAsia" w:ascii="宋体" w:hAnsi="宋体" w:eastAsia="宋体" w:cs="宋体"/>
          <w:color w:val="auto"/>
          <w:sz w:val="24"/>
          <w:lang w:val="en-US" w:eastAsia="zh-CN"/>
        </w:rPr>
        <w:t>客房）、圩圩谷儿童乐园（占地约40亩）、白丁图书馆、圩美术馆、水上项目（水上卡丁船、水上充气城堡）。</w:t>
      </w:r>
      <w:r>
        <w:rPr>
          <w:rFonts w:hint="eastAsia" w:ascii="宋体" w:hAnsi="宋体" w:eastAsia="宋体"/>
          <w:b w:val="0"/>
          <w:bCs/>
          <w:color w:val="auto"/>
          <w:sz w:val="24"/>
          <w:szCs w:val="18"/>
          <w:lang w:val="en-US" w:eastAsia="zh-CN"/>
        </w:rPr>
        <w:t>现拟对磨滩旅游度假区公众责任险及财产一切险进行招标。</w:t>
      </w:r>
    </w:p>
    <w:p w14:paraId="15EFE84F">
      <w:pPr>
        <w:spacing w:line="360" w:lineRule="auto"/>
        <w:ind w:firstLine="437"/>
        <w:rPr>
          <w:rFonts w:hint="eastAsia" w:ascii="宋体" w:hAnsi="宋体" w:eastAsia="宋体"/>
          <w:b/>
          <w:bCs w:val="0"/>
          <w:color w:val="auto"/>
          <w:sz w:val="24"/>
          <w:szCs w:val="18"/>
          <w:lang w:val="en-US" w:eastAsia="zh-CN"/>
        </w:rPr>
      </w:pPr>
    </w:p>
    <w:p w14:paraId="4B123215">
      <w:pPr>
        <w:spacing w:line="360" w:lineRule="auto"/>
        <w:ind w:firstLine="437"/>
        <w:rPr>
          <w:rFonts w:hint="default" w:ascii="宋体" w:hAnsi="宋体" w:eastAsia="宋体"/>
          <w:b/>
          <w:bCs w:val="0"/>
          <w:color w:val="auto"/>
          <w:sz w:val="24"/>
          <w:szCs w:val="18"/>
          <w:lang w:val="en-US" w:eastAsia="zh-CN"/>
        </w:rPr>
      </w:pPr>
      <w:r>
        <w:rPr>
          <w:rFonts w:hint="eastAsia" w:ascii="宋体" w:hAnsi="宋体" w:eastAsia="宋体"/>
          <w:b/>
          <w:bCs w:val="0"/>
          <w:color w:val="auto"/>
          <w:sz w:val="24"/>
          <w:szCs w:val="18"/>
          <w:lang w:val="en-US" w:eastAsia="zh-CN"/>
        </w:rPr>
        <w:t>1、公众责任险</w:t>
      </w:r>
    </w:p>
    <w:tbl>
      <w:tblPr>
        <w:tblStyle w:val="32"/>
        <w:tblW w:w="837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020"/>
        <w:gridCol w:w="6359"/>
      </w:tblGrid>
      <w:tr w14:paraId="77EA0C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7" w:hRule="atLeast"/>
        </w:trPr>
        <w:tc>
          <w:tcPr>
            <w:tcW w:w="2020" w:type="dxa"/>
            <w:vAlign w:val="center"/>
          </w:tcPr>
          <w:p w14:paraId="6E35C93E">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b/>
                <w:bCs/>
                <w:color w:val="auto"/>
                <w:sz w:val="24"/>
              </w:rPr>
            </w:pPr>
            <w:r>
              <w:rPr>
                <w:rFonts w:hint="eastAsia" w:ascii="宋体" w:hAnsi="宋体" w:eastAsia="宋体" w:cs="宋体"/>
                <w:b/>
                <w:bCs/>
                <w:color w:val="auto"/>
                <w:sz w:val="24"/>
              </w:rPr>
              <w:t>险种</w:t>
            </w:r>
          </w:p>
        </w:tc>
        <w:tc>
          <w:tcPr>
            <w:tcW w:w="6359" w:type="dxa"/>
            <w:vAlign w:val="center"/>
          </w:tcPr>
          <w:p w14:paraId="1AE13FE7">
            <w:pPr>
              <w:keepNext w:val="0"/>
              <w:keepLines w:val="0"/>
              <w:pageBreakBefore w:val="0"/>
              <w:widowControl w:val="0"/>
              <w:kinsoku/>
              <w:wordWrap/>
              <w:overflowPunct/>
              <w:topLinePunct w:val="0"/>
              <w:autoSpaceDE w:val="0"/>
              <w:autoSpaceDN w:val="0"/>
              <w:bidi w:val="0"/>
              <w:adjustRightInd w:val="0"/>
              <w:snapToGrid/>
              <w:spacing w:after="0" w:line="240" w:lineRule="auto"/>
              <w:jc w:val="center"/>
              <w:textAlignment w:val="auto"/>
              <w:rPr>
                <w:rFonts w:hint="eastAsia" w:ascii="宋体" w:hAnsi="宋体" w:eastAsia="宋体" w:cs="宋体"/>
                <w:b w:val="0"/>
                <w:bCs w:val="0"/>
                <w:color w:val="auto"/>
                <w:sz w:val="24"/>
                <w:szCs w:val="22"/>
                <w:lang w:val="en-US" w:eastAsia="zh-CN" w:bidi="ar-SA"/>
              </w:rPr>
            </w:pPr>
            <w:r>
              <w:rPr>
                <w:rFonts w:hint="eastAsia" w:ascii="宋体" w:hAnsi="宋体" w:eastAsia="宋体" w:cs="宋体"/>
                <w:b w:val="0"/>
                <w:bCs w:val="0"/>
                <w:color w:val="auto"/>
                <w:sz w:val="24"/>
                <w:szCs w:val="22"/>
                <w:lang w:val="en-US" w:eastAsia="zh-CN" w:bidi="ar-SA"/>
              </w:rPr>
              <w:t>公众责任险</w:t>
            </w:r>
          </w:p>
        </w:tc>
      </w:tr>
      <w:tr w14:paraId="3946FB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3" w:hRule="atLeast"/>
        </w:trPr>
        <w:tc>
          <w:tcPr>
            <w:tcW w:w="2020" w:type="dxa"/>
            <w:vAlign w:val="center"/>
          </w:tcPr>
          <w:p w14:paraId="1E01A400">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b/>
                <w:bCs/>
                <w:color w:val="auto"/>
                <w:sz w:val="24"/>
              </w:rPr>
            </w:pPr>
            <w:r>
              <w:rPr>
                <w:rFonts w:hint="eastAsia" w:ascii="宋体" w:hAnsi="宋体" w:eastAsia="宋体" w:cs="宋体"/>
                <w:b/>
                <w:bCs/>
                <w:color w:val="auto"/>
                <w:sz w:val="24"/>
              </w:rPr>
              <w:t>投保人</w:t>
            </w:r>
          </w:p>
        </w:tc>
        <w:tc>
          <w:tcPr>
            <w:tcW w:w="6359" w:type="dxa"/>
            <w:vAlign w:val="center"/>
          </w:tcPr>
          <w:p w14:paraId="161C9036">
            <w:pPr>
              <w:keepNext w:val="0"/>
              <w:keepLines w:val="0"/>
              <w:pageBreakBefore w:val="0"/>
              <w:widowControl w:val="0"/>
              <w:kinsoku/>
              <w:wordWrap/>
              <w:overflowPunct/>
              <w:topLinePunct w:val="0"/>
              <w:autoSpaceDE w:val="0"/>
              <w:autoSpaceDN w:val="0"/>
              <w:bidi w:val="0"/>
              <w:adjustRightInd w:val="0"/>
              <w:snapToGrid/>
              <w:spacing w:after="0" w:line="240" w:lineRule="auto"/>
              <w:jc w:val="center"/>
              <w:textAlignment w:val="auto"/>
              <w:rPr>
                <w:rFonts w:hint="eastAsia" w:ascii="宋体" w:hAnsi="宋体" w:eastAsia="宋体" w:cs="宋体"/>
                <w:b w:val="0"/>
                <w:bCs w:val="0"/>
                <w:color w:val="auto"/>
                <w:sz w:val="24"/>
                <w:szCs w:val="22"/>
                <w:lang w:val="en-US" w:eastAsia="zh-CN" w:bidi="ar-SA"/>
              </w:rPr>
            </w:pPr>
            <w:r>
              <w:rPr>
                <w:rFonts w:hint="eastAsia" w:eastAsia="宋体" w:cs="宋体"/>
                <w:b w:val="0"/>
                <w:bCs w:val="0"/>
                <w:color w:val="auto"/>
                <w:sz w:val="24"/>
                <w:szCs w:val="22"/>
                <w:lang w:val="en-US" w:eastAsia="zh-CN" w:bidi="ar-SA"/>
              </w:rPr>
              <w:t>合肥市包河区乡村振兴投资有限公司</w:t>
            </w:r>
          </w:p>
        </w:tc>
      </w:tr>
      <w:tr w14:paraId="6BC001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7" w:hRule="atLeast"/>
        </w:trPr>
        <w:tc>
          <w:tcPr>
            <w:tcW w:w="2020" w:type="dxa"/>
            <w:vAlign w:val="center"/>
          </w:tcPr>
          <w:p w14:paraId="68295FA8">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b/>
                <w:bCs/>
                <w:color w:val="auto"/>
                <w:sz w:val="24"/>
              </w:rPr>
            </w:pPr>
            <w:r>
              <w:rPr>
                <w:rFonts w:hint="eastAsia" w:ascii="宋体" w:hAnsi="宋体" w:eastAsia="宋体" w:cs="宋体"/>
                <w:b/>
                <w:bCs/>
                <w:color w:val="auto"/>
                <w:sz w:val="24"/>
              </w:rPr>
              <w:t>投保人地址</w:t>
            </w:r>
          </w:p>
        </w:tc>
        <w:tc>
          <w:tcPr>
            <w:tcW w:w="6359" w:type="dxa"/>
            <w:vAlign w:val="center"/>
          </w:tcPr>
          <w:p w14:paraId="6E0C3D8E">
            <w:pPr>
              <w:keepNext w:val="0"/>
              <w:keepLines w:val="0"/>
              <w:pageBreakBefore w:val="0"/>
              <w:widowControl w:val="0"/>
              <w:kinsoku/>
              <w:wordWrap/>
              <w:overflowPunct/>
              <w:topLinePunct w:val="0"/>
              <w:autoSpaceDE w:val="0"/>
              <w:autoSpaceDN w:val="0"/>
              <w:bidi w:val="0"/>
              <w:adjustRightInd w:val="0"/>
              <w:snapToGrid/>
              <w:spacing w:after="0" w:line="240" w:lineRule="auto"/>
              <w:jc w:val="center"/>
              <w:textAlignment w:val="auto"/>
              <w:rPr>
                <w:rFonts w:hint="default" w:ascii="宋体" w:hAnsi="宋体" w:eastAsia="宋体" w:cs="宋体"/>
                <w:b w:val="0"/>
                <w:bCs w:val="0"/>
                <w:color w:val="auto"/>
                <w:sz w:val="24"/>
                <w:szCs w:val="22"/>
                <w:lang w:val="en-US" w:eastAsia="zh-CN" w:bidi="ar-SA"/>
              </w:rPr>
            </w:pPr>
            <w:r>
              <w:rPr>
                <w:rFonts w:hint="eastAsia" w:ascii="宋体" w:hAnsi="宋体" w:eastAsia="宋体" w:cs="宋体"/>
                <w:b w:val="0"/>
                <w:bCs w:val="0"/>
                <w:color w:val="auto"/>
                <w:sz w:val="24"/>
                <w:szCs w:val="22"/>
                <w:lang w:val="en-US" w:eastAsia="zh-CN" w:bidi="ar-SA"/>
              </w:rPr>
              <w:t>合肥市包河区大圩镇磨滩旅游度假区</w:t>
            </w:r>
          </w:p>
        </w:tc>
      </w:tr>
      <w:tr w14:paraId="2BF44B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7" w:hRule="atLeast"/>
        </w:trPr>
        <w:tc>
          <w:tcPr>
            <w:tcW w:w="2020" w:type="dxa"/>
            <w:vAlign w:val="center"/>
          </w:tcPr>
          <w:p w14:paraId="434F51C6">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b/>
                <w:bCs/>
                <w:color w:val="auto"/>
                <w:sz w:val="24"/>
              </w:rPr>
            </w:pPr>
            <w:r>
              <w:rPr>
                <w:rFonts w:hint="eastAsia" w:ascii="宋体" w:hAnsi="宋体" w:eastAsia="宋体" w:cs="宋体"/>
                <w:b/>
                <w:bCs/>
                <w:color w:val="auto"/>
                <w:sz w:val="24"/>
              </w:rPr>
              <w:t>被保险人</w:t>
            </w:r>
          </w:p>
        </w:tc>
        <w:tc>
          <w:tcPr>
            <w:tcW w:w="6359" w:type="dxa"/>
            <w:vAlign w:val="center"/>
          </w:tcPr>
          <w:p w14:paraId="5E4E0E72">
            <w:pPr>
              <w:keepNext w:val="0"/>
              <w:keepLines w:val="0"/>
              <w:pageBreakBefore w:val="0"/>
              <w:widowControl w:val="0"/>
              <w:kinsoku/>
              <w:wordWrap/>
              <w:overflowPunct/>
              <w:topLinePunct w:val="0"/>
              <w:autoSpaceDE w:val="0"/>
              <w:autoSpaceDN w:val="0"/>
              <w:bidi w:val="0"/>
              <w:adjustRightInd w:val="0"/>
              <w:snapToGrid/>
              <w:spacing w:after="0" w:line="360" w:lineRule="auto"/>
              <w:jc w:val="center"/>
              <w:textAlignment w:val="auto"/>
              <w:rPr>
                <w:rFonts w:hint="eastAsia" w:ascii="宋体" w:hAnsi="宋体" w:eastAsia="宋体" w:cs="宋体"/>
                <w:b w:val="0"/>
                <w:bCs w:val="0"/>
                <w:color w:val="auto"/>
                <w:sz w:val="24"/>
                <w:szCs w:val="22"/>
                <w:lang w:val="en-US" w:eastAsia="zh-CN" w:bidi="ar-SA"/>
              </w:rPr>
            </w:pPr>
            <w:r>
              <w:rPr>
                <w:rFonts w:hint="eastAsia" w:eastAsia="宋体" w:cs="宋体"/>
                <w:b w:val="0"/>
                <w:bCs w:val="0"/>
                <w:color w:val="auto"/>
                <w:sz w:val="24"/>
                <w:szCs w:val="22"/>
                <w:lang w:val="en-US" w:eastAsia="zh-CN" w:bidi="ar-SA"/>
              </w:rPr>
              <w:t>合肥市包河区乡村振兴投资有限公司、合肥滨湖城市运营管理集团有限公司（磨滩项目物业服务公司）</w:t>
            </w:r>
          </w:p>
        </w:tc>
      </w:tr>
      <w:tr w14:paraId="3789E3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9" w:hRule="atLeast"/>
        </w:trPr>
        <w:tc>
          <w:tcPr>
            <w:tcW w:w="2020" w:type="dxa"/>
            <w:vAlign w:val="center"/>
          </w:tcPr>
          <w:p w14:paraId="1E41AF80">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宋体" w:hAnsi="宋体" w:eastAsia="宋体" w:cs="宋体"/>
                <w:b/>
                <w:bCs/>
                <w:color w:val="auto"/>
                <w:sz w:val="24"/>
                <w:lang w:val="en-US" w:eastAsia="zh-CN"/>
              </w:rPr>
            </w:pPr>
            <w:r>
              <w:rPr>
                <w:rFonts w:hint="eastAsia" w:ascii="宋体" w:hAnsi="宋体" w:eastAsia="宋体" w:cs="宋体"/>
                <w:b/>
                <w:bCs/>
                <w:color w:val="auto"/>
                <w:sz w:val="24"/>
              </w:rPr>
              <w:t>保险</w:t>
            </w:r>
            <w:r>
              <w:rPr>
                <w:rFonts w:hint="eastAsia" w:ascii="宋体" w:hAnsi="宋体" w:eastAsia="宋体" w:cs="宋体"/>
                <w:b/>
                <w:bCs/>
                <w:color w:val="auto"/>
                <w:sz w:val="24"/>
                <w:lang w:val="en-US" w:eastAsia="zh-CN"/>
              </w:rPr>
              <w:t>场所地址</w:t>
            </w:r>
          </w:p>
        </w:tc>
        <w:tc>
          <w:tcPr>
            <w:tcW w:w="6359" w:type="dxa"/>
          </w:tcPr>
          <w:p w14:paraId="2CE7207E">
            <w:pPr>
              <w:keepNext w:val="0"/>
              <w:keepLines w:val="0"/>
              <w:pageBreakBefore w:val="0"/>
              <w:widowControl w:val="0"/>
              <w:kinsoku/>
              <w:wordWrap/>
              <w:overflowPunct/>
              <w:topLinePunct w:val="0"/>
              <w:autoSpaceDE w:val="0"/>
              <w:autoSpaceDN w:val="0"/>
              <w:bidi w:val="0"/>
              <w:adjustRightInd w:val="0"/>
              <w:snapToGrid/>
              <w:spacing w:after="0" w:line="360" w:lineRule="auto"/>
              <w:jc w:val="left"/>
              <w:textAlignment w:val="auto"/>
              <w:rPr>
                <w:rFonts w:hint="default" w:ascii="宋体" w:hAnsi="宋体" w:eastAsia="宋体" w:cs="宋体"/>
                <w:b w:val="0"/>
                <w:bCs w:val="0"/>
                <w:color w:val="auto"/>
                <w:sz w:val="24"/>
                <w:szCs w:val="22"/>
                <w:lang w:val="en-US" w:eastAsia="zh-CN" w:bidi="ar-SA"/>
              </w:rPr>
            </w:pPr>
            <w:r>
              <w:rPr>
                <w:rFonts w:hint="eastAsia" w:ascii="宋体" w:hAnsi="宋体" w:eastAsia="宋体" w:cs="宋体"/>
                <w:b w:val="0"/>
                <w:bCs w:val="0"/>
                <w:color w:val="auto"/>
                <w:sz w:val="24"/>
                <w:szCs w:val="22"/>
                <w:lang w:val="en-US" w:eastAsia="zh-CN" w:bidi="ar-SA"/>
              </w:rPr>
              <w:t>1、北至繁华大道、南至花园大道、西到巢湖南路、东到环圩西路范围以内（约2000亩），包含景区内部圩美宿集民宿、圩圩谷精灵部落儿童乐园等除第三方公司运营项目外所有区域范围；此范围内观光车、游船、游乐设施等自营项目包含在内。</w:t>
            </w:r>
          </w:p>
          <w:p w14:paraId="4BAB0363">
            <w:pPr>
              <w:keepNext w:val="0"/>
              <w:keepLines w:val="0"/>
              <w:pageBreakBefore w:val="0"/>
              <w:widowControl w:val="0"/>
              <w:kinsoku/>
              <w:wordWrap/>
              <w:overflowPunct/>
              <w:topLinePunct w:val="0"/>
              <w:autoSpaceDE w:val="0"/>
              <w:autoSpaceDN w:val="0"/>
              <w:bidi w:val="0"/>
              <w:adjustRightInd w:val="0"/>
              <w:snapToGrid/>
              <w:spacing w:after="0" w:line="360" w:lineRule="auto"/>
              <w:jc w:val="left"/>
              <w:textAlignment w:val="auto"/>
              <w:rPr>
                <w:rFonts w:hint="default" w:ascii="宋体" w:hAnsi="宋体" w:eastAsia="宋体" w:cs="宋体"/>
                <w:b w:val="0"/>
                <w:bCs w:val="0"/>
                <w:color w:val="auto"/>
                <w:sz w:val="24"/>
                <w:szCs w:val="22"/>
                <w:lang w:val="en-US" w:eastAsia="zh-CN" w:bidi="ar-SA"/>
              </w:rPr>
            </w:pPr>
            <w:r>
              <w:rPr>
                <w:rFonts w:hint="eastAsia" w:ascii="宋体" w:hAnsi="宋体" w:eastAsia="宋体" w:cs="宋体"/>
                <w:b w:val="0"/>
                <w:bCs w:val="0"/>
                <w:color w:val="auto"/>
                <w:sz w:val="24"/>
                <w:szCs w:val="22"/>
                <w:lang w:val="en-US" w:eastAsia="zh-CN" w:bidi="ar-SA"/>
              </w:rPr>
              <w:t>2、环圩西路以东：飞麒园林（约147亩）。</w:t>
            </w:r>
          </w:p>
        </w:tc>
      </w:tr>
      <w:tr w14:paraId="6D0029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33" w:hRule="atLeast"/>
        </w:trPr>
        <w:tc>
          <w:tcPr>
            <w:tcW w:w="2020" w:type="dxa"/>
            <w:vAlign w:val="center"/>
          </w:tcPr>
          <w:p w14:paraId="7C52A5CA">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b/>
                <w:bCs/>
                <w:color w:val="auto"/>
                <w:sz w:val="24"/>
              </w:rPr>
            </w:pPr>
            <w:r>
              <w:rPr>
                <w:rFonts w:hint="eastAsia" w:ascii="宋体" w:hAnsi="宋体" w:eastAsia="宋体" w:cs="宋体"/>
                <w:b/>
                <w:bCs/>
                <w:color w:val="auto"/>
                <w:sz w:val="24"/>
              </w:rPr>
              <w:t>保险责任</w:t>
            </w:r>
          </w:p>
        </w:tc>
        <w:tc>
          <w:tcPr>
            <w:tcW w:w="6359" w:type="dxa"/>
          </w:tcPr>
          <w:p w14:paraId="3BADA7E1">
            <w:pPr>
              <w:keepNext w:val="0"/>
              <w:keepLines w:val="0"/>
              <w:pageBreakBefore w:val="0"/>
              <w:widowControl w:val="0"/>
              <w:kinsoku/>
              <w:wordWrap/>
              <w:overflowPunct/>
              <w:topLinePunct w:val="0"/>
              <w:autoSpaceDE w:val="0"/>
              <w:autoSpaceDN w:val="0"/>
              <w:bidi w:val="0"/>
              <w:adjustRightInd w:val="0"/>
              <w:snapToGrid/>
              <w:spacing w:after="0" w:line="360" w:lineRule="auto"/>
              <w:jc w:val="left"/>
              <w:textAlignment w:val="auto"/>
              <w:rPr>
                <w:rFonts w:hint="eastAsia" w:ascii="宋体" w:hAnsi="宋体" w:eastAsia="宋体" w:cs="宋体"/>
                <w:b w:val="0"/>
                <w:bCs w:val="0"/>
                <w:color w:val="auto"/>
                <w:sz w:val="24"/>
                <w:szCs w:val="22"/>
                <w:lang w:val="en-US" w:eastAsia="zh-CN" w:bidi="ar-SA"/>
              </w:rPr>
            </w:pPr>
            <w:r>
              <w:rPr>
                <w:rFonts w:hint="eastAsia" w:ascii="宋体" w:hAnsi="宋体" w:eastAsia="宋体" w:cs="宋体"/>
                <w:b w:val="0"/>
                <w:bCs w:val="0"/>
                <w:color w:val="auto"/>
                <w:sz w:val="24"/>
                <w:szCs w:val="22"/>
                <w:lang w:val="en-US" w:eastAsia="zh-CN" w:bidi="ar-SA"/>
              </w:rPr>
              <w:t>1、在保险期间内，被保险人在保险单载明的地点范围内，因合法从事生产、经营等活动时发生意外事故造成第三者人身伤亡或财产损失，依照中华人民共和国法律（不包括港澳台地区法律）应由被保险人承担的经济赔偿责任，保险人按照本保险合同的约定负责赔偿。</w:t>
            </w:r>
          </w:p>
          <w:p w14:paraId="740A4A55">
            <w:pPr>
              <w:keepNext w:val="0"/>
              <w:keepLines w:val="0"/>
              <w:pageBreakBefore w:val="0"/>
              <w:widowControl w:val="0"/>
              <w:kinsoku/>
              <w:wordWrap/>
              <w:overflowPunct/>
              <w:topLinePunct w:val="0"/>
              <w:autoSpaceDE w:val="0"/>
              <w:autoSpaceDN w:val="0"/>
              <w:bidi w:val="0"/>
              <w:adjustRightInd w:val="0"/>
              <w:snapToGrid/>
              <w:spacing w:after="0" w:line="360" w:lineRule="auto"/>
              <w:jc w:val="left"/>
              <w:textAlignment w:val="auto"/>
              <w:rPr>
                <w:rFonts w:hint="eastAsia" w:ascii="宋体" w:hAnsi="宋体" w:eastAsia="宋体" w:cs="宋体"/>
                <w:b w:val="0"/>
                <w:bCs w:val="0"/>
                <w:color w:val="auto"/>
                <w:sz w:val="24"/>
                <w:szCs w:val="22"/>
                <w:highlight w:val="none"/>
                <w:lang w:val="en-US" w:eastAsia="zh-CN" w:bidi="ar-SA"/>
              </w:rPr>
            </w:pPr>
            <w:r>
              <w:rPr>
                <w:rFonts w:hint="eastAsia" w:ascii="宋体" w:hAnsi="宋体" w:eastAsia="宋体" w:cs="宋体"/>
                <w:b w:val="0"/>
                <w:bCs w:val="0"/>
                <w:color w:val="auto"/>
                <w:sz w:val="24"/>
                <w:szCs w:val="22"/>
                <w:lang w:val="en-US" w:eastAsia="zh-CN" w:bidi="ar-SA"/>
              </w:rPr>
              <w:t>2、被保险人因保险事故的发生而被提起仲裁或者诉讼的，对应由被保险人支付的仲裁或诉讼费用以及事先经保险人书面同意支付的其他必要的、合理的费用（以下简称“法律费用”），保</w:t>
            </w:r>
            <w:r>
              <w:rPr>
                <w:rFonts w:hint="eastAsia" w:ascii="宋体" w:hAnsi="宋体" w:eastAsia="宋体" w:cs="宋体"/>
                <w:b w:val="0"/>
                <w:bCs w:val="0"/>
                <w:color w:val="auto"/>
                <w:sz w:val="24"/>
                <w:szCs w:val="22"/>
                <w:highlight w:val="none"/>
                <w:lang w:val="en-US" w:eastAsia="zh-CN" w:bidi="ar-SA"/>
              </w:rPr>
              <w:t>险人按照本保险合同的约定也负责赔偿。</w:t>
            </w:r>
          </w:p>
          <w:p w14:paraId="446F7639">
            <w:pPr>
              <w:keepNext w:val="0"/>
              <w:keepLines w:val="0"/>
              <w:pageBreakBefore w:val="0"/>
              <w:widowControl w:val="0"/>
              <w:kinsoku/>
              <w:wordWrap/>
              <w:overflowPunct/>
              <w:topLinePunct w:val="0"/>
              <w:autoSpaceDE w:val="0"/>
              <w:autoSpaceDN w:val="0"/>
              <w:bidi w:val="0"/>
              <w:adjustRightInd w:val="0"/>
              <w:snapToGrid/>
              <w:spacing w:after="0" w:line="360" w:lineRule="auto"/>
              <w:jc w:val="left"/>
              <w:textAlignment w:val="auto"/>
              <w:rPr>
                <w:rFonts w:hint="default" w:ascii="宋体" w:hAnsi="宋体" w:eastAsia="宋体" w:cs="宋体"/>
                <w:b w:val="0"/>
                <w:bCs w:val="0"/>
                <w:color w:val="auto"/>
                <w:sz w:val="24"/>
                <w:szCs w:val="22"/>
                <w:lang w:val="en-US" w:eastAsia="zh-CN" w:bidi="ar-SA"/>
              </w:rPr>
            </w:pPr>
            <w:r>
              <w:rPr>
                <w:rFonts w:hint="eastAsia" w:ascii="宋体" w:hAnsi="宋体" w:eastAsia="宋体" w:cs="宋体"/>
                <w:b w:val="0"/>
                <w:bCs w:val="0"/>
                <w:color w:val="auto"/>
                <w:sz w:val="24"/>
                <w:szCs w:val="22"/>
                <w:highlight w:val="none"/>
                <w:lang w:val="en-US" w:eastAsia="zh-CN" w:bidi="ar-SA"/>
              </w:rPr>
              <w:t>3、扩展条款：火灾、爆炸责任保险条款；锅炉爆炸责任保险条款；停车场责任条款；广告招牌及装饰装物责任条款；电梯、升降机责任保险条款；食品、饮料责任保险条款；游泳池责任保险条款；第三者责任险；附加社交及娱乐场所责任。上述扩展条款内涉及的责任及赔付均由保险服务供应方承担。</w:t>
            </w:r>
          </w:p>
        </w:tc>
      </w:tr>
      <w:tr w14:paraId="387809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68" w:hRule="atLeast"/>
        </w:trPr>
        <w:tc>
          <w:tcPr>
            <w:tcW w:w="2020" w:type="dxa"/>
            <w:vAlign w:val="center"/>
          </w:tcPr>
          <w:p w14:paraId="0BE01DC8">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b/>
                <w:bCs/>
                <w:color w:val="auto"/>
                <w:sz w:val="24"/>
              </w:rPr>
            </w:pPr>
            <w:r>
              <w:rPr>
                <w:rFonts w:hint="eastAsia" w:ascii="宋体" w:hAnsi="宋体" w:eastAsia="宋体" w:cs="宋体"/>
                <w:b/>
                <w:bCs/>
                <w:color w:val="auto"/>
                <w:sz w:val="24"/>
                <w:lang w:val="en-US" w:eastAsia="zh-CN"/>
              </w:rPr>
              <w:t>赔付要求</w:t>
            </w:r>
          </w:p>
        </w:tc>
        <w:tc>
          <w:tcPr>
            <w:tcW w:w="6359" w:type="dxa"/>
            <w:vAlign w:val="center"/>
          </w:tcPr>
          <w:p w14:paraId="16568303">
            <w:pPr>
              <w:keepNext w:val="0"/>
              <w:keepLines w:val="0"/>
              <w:pageBreakBefore w:val="0"/>
              <w:widowControl w:val="0"/>
              <w:kinsoku/>
              <w:wordWrap/>
              <w:overflowPunct/>
              <w:topLinePunct w:val="0"/>
              <w:autoSpaceDE w:val="0"/>
              <w:autoSpaceDN w:val="0"/>
              <w:bidi w:val="0"/>
              <w:adjustRightInd w:val="0"/>
              <w:snapToGrid/>
              <w:spacing w:after="0" w:line="360" w:lineRule="auto"/>
              <w:jc w:val="both"/>
              <w:textAlignment w:val="auto"/>
              <w:rPr>
                <w:rFonts w:hint="eastAsia" w:ascii="宋体" w:hAnsi="宋体" w:eastAsia="宋体" w:cs="宋体"/>
                <w:b w:val="0"/>
                <w:bCs w:val="0"/>
                <w:color w:val="auto"/>
                <w:sz w:val="24"/>
                <w:szCs w:val="22"/>
                <w:lang w:val="en-US" w:eastAsia="zh-CN" w:bidi="ar-SA"/>
              </w:rPr>
            </w:pPr>
            <w:r>
              <w:rPr>
                <w:rFonts w:hint="eastAsia" w:ascii="宋体" w:hAnsi="宋体" w:eastAsia="宋体" w:cs="宋体"/>
                <w:b w:val="0"/>
                <w:bCs w:val="0"/>
                <w:color w:val="auto"/>
                <w:sz w:val="24"/>
                <w:szCs w:val="22"/>
                <w:lang w:val="en-US" w:eastAsia="zh-CN" w:bidi="ar-SA"/>
              </w:rPr>
              <w:t>累计赔偿限额：500万元；</w:t>
            </w:r>
          </w:p>
          <w:p w14:paraId="12C488FE">
            <w:pPr>
              <w:keepNext w:val="0"/>
              <w:keepLines w:val="0"/>
              <w:pageBreakBefore w:val="0"/>
              <w:widowControl w:val="0"/>
              <w:kinsoku/>
              <w:wordWrap/>
              <w:overflowPunct/>
              <w:topLinePunct w:val="0"/>
              <w:autoSpaceDE w:val="0"/>
              <w:autoSpaceDN w:val="0"/>
              <w:bidi w:val="0"/>
              <w:adjustRightInd w:val="0"/>
              <w:snapToGrid/>
              <w:spacing w:after="0" w:line="360" w:lineRule="auto"/>
              <w:jc w:val="both"/>
              <w:textAlignment w:val="auto"/>
              <w:rPr>
                <w:rFonts w:hint="eastAsia" w:ascii="宋体" w:hAnsi="宋体" w:eastAsia="宋体" w:cs="宋体"/>
                <w:b w:val="0"/>
                <w:bCs w:val="0"/>
                <w:color w:val="auto"/>
                <w:sz w:val="24"/>
                <w:szCs w:val="22"/>
                <w:lang w:val="en-US" w:eastAsia="zh-CN" w:bidi="ar-SA"/>
              </w:rPr>
            </w:pPr>
            <w:r>
              <w:rPr>
                <w:rFonts w:hint="eastAsia" w:ascii="宋体" w:hAnsi="宋体" w:eastAsia="宋体" w:cs="宋体"/>
                <w:b w:val="0"/>
                <w:bCs w:val="0"/>
                <w:color w:val="auto"/>
                <w:sz w:val="24"/>
                <w:szCs w:val="22"/>
                <w:lang w:val="en-US" w:eastAsia="zh-CN" w:bidi="ar-SA"/>
              </w:rPr>
              <w:t>每次事故赔偿限额：200万元；</w:t>
            </w:r>
          </w:p>
          <w:p w14:paraId="3205F68B">
            <w:pPr>
              <w:keepNext w:val="0"/>
              <w:keepLines w:val="0"/>
              <w:pageBreakBefore w:val="0"/>
              <w:widowControl w:val="0"/>
              <w:kinsoku/>
              <w:wordWrap/>
              <w:overflowPunct/>
              <w:topLinePunct w:val="0"/>
              <w:autoSpaceDE w:val="0"/>
              <w:autoSpaceDN w:val="0"/>
              <w:bidi w:val="0"/>
              <w:adjustRightInd w:val="0"/>
              <w:snapToGrid/>
              <w:spacing w:after="0" w:line="360" w:lineRule="auto"/>
              <w:jc w:val="both"/>
              <w:textAlignment w:val="auto"/>
              <w:rPr>
                <w:rFonts w:hint="eastAsia" w:ascii="宋体" w:hAnsi="宋体" w:eastAsia="宋体" w:cs="宋体"/>
                <w:b w:val="0"/>
                <w:bCs w:val="0"/>
                <w:color w:val="auto"/>
                <w:sz w:val="24"/>
                <w:szCs w:val="22"/>
                <w:lang w:val="en-US" w:eastAsia="zh-CN" w:bidi="ar-SA"/>
              </w:rPr>
            </w:pPr>
            <w:r>
              <w:rPr>
                <w:rFonts w:hint="eastAsia" w:ascii="宋体" w:hAnsi="宋体" w:eastAsia="宋体" w:cs="宋体"/>
                <w:b w:val="0"/>
                <w:bCs w:val="0"/>
                <w:color w:val="auto"/>
                <w:sz w:val="24"/>
                <w:szCs w:val="22"/>
                <w:lang w:val="en-US" w:eastAsia="zh-CN" w:bidi="ar-SA"/>
              </w:rPr>
              <w:t>每次事故每人人身伤亡赔偿限额：100万；</w:t>
            </w:r>
          </w:p>
          <w:p w14:paraId="6F71E7E1">
            <w:pPr>
              <w:keepNext w:val="0"/>
              <w:keepLines w:val="0"/>
              <w:pageBreakBefore w:val="0"/>
              <w:widowControl w:val="0"/>
              <w:kinsoku/>
              <w:wordWrap/>
              <w:overflowPunct/>
              <w:topLinePunct w:val="0"/>
              <w:autoSpaceDE w:val="0"/>
              <w:autoSpaceDN w:val="0"/>
              <w:bidi w:val="0"/>
              <w:adjustRightInd w:val="0"/>
              <w:snapToGrid/>
              <w:spacing w:after="0" w:line="360" w:lineRule="auto"/>
              <w:jc w:val="both"/>
              <w:textAlignment w:val="auto"/>
              <w:rPr>
                <w:rFonts w:hint="default" w:ascii="宋体" w:hAnsi="宋体" w:eastAsia="宋体" w:cs="宋体"/>
                <w:b w:val="0"/>
                <w:bCs w:val="0"/>
                <w:color w:val="auto"/>
                <w:sz w:val="24"/>
                <w:szCs w:val="22"/>
                <w:lang w:val="en-US" w:eastAsia="zh-CN" w:bidi="ar-SA"/>
              </w:rPr>
            </w:pPr>
            <w:r>
              <w:rPr>
                <w:rFonts w:hint="eastAsia" w:ascii="宋体" w:hAnsi="宋体" w:eastAsia="宋体" w:cs="宋体"/>
                <w:b w:val="0"/>
                <w:bCs w:val="0"/>
                <w:color w:val="auto"/>
                <w:sz w:val="24"/>
                <w:szCs w:val="22"/>
                <w:lang w:val="en-US" w:eastAsia="zh-CN" w:bidi="ar-SA"/>
              </w:rPr>
              <w:t>每次事故免赔额（率）：0.00元。</w:t>
            </w:r>
          </w:p>
        </w:tc>
      </w:tr>
    </w:tbl>
    <w:p w14:paraId="44AF9C3F">
      <w:pPr>
        <w:spacing w:line="360" w:lineRule="auto"/>
        <w:ind w:firstLine="437"/>
        <w:rPr>
          <w:rFonts w:hint="eastAsia" w:ascii="宋体" w:hAnsi="宋体" w:eastAsia="宋体" w:cs="宋体"/>
          <w:b/>
          <w:bCs/>
          <w:color w:val="auto"/>
          <w:sz w:val="24"/>
          <w:szCs w:val="24"/>
          <w:lang w:val="en-US" w:eastAsia="zh-CN" w:bidi="ar-SA"/>
        </w:rPr>
      </w:pPr>
    </w:p>
    <w:p w14:paraId="3F13789E">
      <w:pPr>
        <w:spacing w:line="360" w:lineRule="auto"/>
        <w:ind w:firstLine="437"/>
        <w:rPr>
          <w:rFonts w:hint="eastAsia" w:ascii="宋体" w:hAnsi="宋体" w:eastAsia="宋体" w:cs="宋体"/>
          <w:b/>
          <w:bCs/>
          <w:color w:val="auto"/>
          <w:sz w:val="24"/>
          <w:szCs w:val="24"/>
          <w:lang w:val="en-US" w:eastAsia="zh-CN" w:bidi="ar-SA"/>
        </w:rPr>
      </w:pPr>
      <w:r>
        <w:rPr>
          <w:rFonts w:hint="eastAsia" w:ascii="宋体" w:hAnsi="宋体" w:eastAsia="宋体" w:cs="宋体"/>
          <w:b/>
          <w:bCs/>
          <w:color w:val="auto"/>
          <w:sz w:val="24"/>
          <w:szCs w:val="24"/>
          <w:lang w:val="en-US" w:eastAsia="zh-CN" w:bidi="ar-SA"/>
        </w:rPr>
        <w:t>2、财产一切险</w:t>
      </w:r>
    </w:p>
    <w:tbl>
      <w:tblPr>
        <w:tblStyle w:val="32"/>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009"/>
        <w:gridCol w:w="6317"/>
      </w:tblGrid>
      <w:tr w14:paraId="0DADA7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6" w:hRule="atLeast"/>
        </w:trPr>
        <w:tc>
          <w:tcPr>
            <w:tcW w:w="2053" w:type="dxa"/>
            <w:vAlign w:val="center"/>
          </w:tcPr>
          <w:p w14:paraId="790A2550">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b/>
                <w:bCs/>
                <w:color w:val="auto"/>
                <w:sz w:val="24"/>
              </w:rPr>
            </w:pPr>
            <w:r>
              <w:rPr>
                <w:rFonts w:hint="eastAsia" w:ascii="宋体" w:hAnsi="宋体" w:eastAsia="宋体" w:cs="宋体"/>
                <w:b/>
                <w:bCs/>
                <w:color w:val="auto"/>
                <w:sz w:val="24"/>
              </w:rPr>
              <w:t>险种</w:t>
            </w:r>
          </w:p>
        </w:tc>
        <w:tc>
          <w:tcPr>
            <w:tcW w:w="6469" w:type="dxa"/>
            <w:vAlign w:val="center"/>
          </w:tcPr>
          <w:p w14:paraId="3E3E897E">
            <w:pPr>
              <w:keepNext w:val="0"/>
              <w:keepLines w:val="0"/>
              <w:pageBreakBefore w:val="0"/>
              <w:widowControl w:val="0"/>
              <w:kinsoku/>
              <w:wordWrap/>
              <w:overflowPunct/>
              <w:topLinePunct w:val="0"/>
              <w:autoSpaceDE w:val="0"/>
              <w:autoSpaceDN w:val="0"/>
              <w:bidi w:val="0"/>
              <w:adjustRightInd w:val="0"/>
              <w:snapToGrid/>
              <w:spacing w:after="0" w:line="240" w:lineRule="auto"/>
              <w:jc w:val="center"/>
              <w:textAlignment w:val="auto"/>
              <w:rPr>
                <w:rFonts w:hint="eastAsia" w:ascii="宋体" w:hAnsi="宋体" w:eastAsia="宋体" w:cs="宋体"/>
                <w:b w:val="0"/>
                <w:bCs w:val="0"/>
                <w:color w:val="auto"/>
                <w:sz w:val="24"/>
                <w:szCs w:val="22"/>
                <w:lang w:val="en-US" w:eastAsia="zh-CN" w:bidi="ar-SA"/>
              </w:rPr>
            </w:pPr>
            <w:r>
              <w:rPr>
                <w:rFonts w:hint="eastAsia" w:ascii="宋体" w:hAnsi="宋体" w:eastAsia="宋体" w:cs="宋体"/>
                <w:b w:val="0"/>
                <w:bCs w:val="0"/>
                <w:color w:val="auto"/>
                <w:sz w:val="24"/>
                <w:szCs w:val="22"/>
                <w:lang w:val="en-US" w:eastAsia="zh-CN" w:bidi="ar-SA"/>
              </w:rPr>
              <w:t>财产一切险</w:t>
            </w:r>
          </w:p>
        </w:tc>
      </w:tr>
      <w:tr w14:paraId="210405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2" w:hRule="atLeast"/>
        </w:trPr>
        <w:tc>
          <w:tcPr>
            <w:tcW w:w="2053" w:type="dxa"/>
            <w:vAlign w:val="center"/>
          </w:tcPr>
          <w:p w14:paraId="2F6F1A0B">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b/>
                <w:bCs/>
                <w:color w:val="auto"/>
                <w:sz w:val="24"/>
              </w:rPr>
            </w:pPr>
            <w:r>
              <w:rPr>
                <w:rFonts w:hint="eastAsia" w:ascii="宋体" w:hAnsi="宋体" w:eastAsia="宋体" w:cs="宋体"/>
                <w:b/>
                <w:bCs/>
                <w:color w:val="auto"/>
                <w:sz w:val="24"/>
              </w:rPr>
              <w:t>投保人/被保险人</w:t>
            </w:r>
          </w:p>
        </w:tc>
        <w:tc>
          <w:tcPr>
            <w:tcW w:w="6469" w:type="dxa"/>
            <w:vAlign w:val="center"/>
          </w:tcPr>
          <w:p w14:paraId="62281F8B">
            <w:pPr>
              <w:keepNext w:val="0"/>
              <w:keepLines w:val="0"/>
              <w:pageBreakBefore w:val="0"/>
              <w:widowControl w:val="0"/>
              <w:kinsoku/>
              <w:wordWrap/>
              <w:overflowPunct/>
              <w:topLinePunct w:val="0"/>
              <w:autoSpaceDE w:val="0"/>
              <w:autoSpaceDN w:val="0"/>
              <w:bidi w:val="0"/>
              <w:adjustRightInd w:val="0"/>
              <w:snapToGrid/>
              <w:spacing w:after="0" w:line="240" w:lineRule="auto"/>
              <w:jc w:val="center"/>
              <w:textAlignment w:val="auto"/>
              <w:rPr>
                <w:rFonts w:hint="eastAsia" w:ascii="宋体" w:hAnsi="宋体" w:eastAsia="宋体" w:cs="宋体"/>
                <w:b w:val="0"/>
                <w:bCs w:val="0"/>
                <w:color w:val="auto"/>
                <w:sz w:val="24"/>
                <w:szCs w:val="22"/>
                <w:lang w:val="en-US" w:eastAsia="zh-CN" w:bidi="ar-SA"/>
              </w:rPr>
            </w:pPr>
            <w:r>
              <w:rPr>
                <w:rFonts w:hint="eastAsia" w:ascii="宋体" w:hAnsi="宋体" w:eastAsia="宋体" w:cs="宋体"/>
                <w:b w:val="0"/>
                <w:bCs w:val="0"/>
                <w:color w:val="auto"/>
                <w:sz w:val="24"/>
                <w:szCs w:val="22"/>
                <w:lang w:val="en-US" w:eastAsia="zh-CN" w:bidi="ar-SA"/>
              </w:rPr>
              <w:t>合肥市包河区乡村振兴投资有限公司</w:t>
            </w:r>
          </w:p>
        </w:tc>
      </w:tr>
      <w:tr w14:paraId="490676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7" w:hRule="atLeast"/>
        </w:trPr>
        <w:tc>
          <w:tcPr>
            <w:tcW w:w="2053" w:type="dxa"/>
            <w:vAlign w:val="center"/>
          </w:tcPr>
          <w:p w14:paraId="77A3D627">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b/>
                <w:bCs/>
                <w:color w:val="auto"/>
                <w:sz w:val="24"/>
              </w:rPr>
            </w:pPr>
            <w:r>
              <w:rPr>
                <w:rFonts w:hint="eastAsia" w:ascii="宋体" w:hAnsi="宋体" w:eastAsia="宋体" w:cs="宋体"/>
                <w:b/>
                <w:bCs/>
                <w:color w:val="auto"/>
                <w:sz w:val="24"/>
              </w:rPr>
              <w:t>投保人地址</w:t>
            </w:r>
          </w:p>
        </w:tc>
        <w:tc>
          <w:tcPr>
            <w:tcW w:w="6469" w:type="dxa"/>
            <w:vAlign w:val="center"/>
          </w:tcPr>
          <w:p w14:paraId="4CA43DD0">
            <w:pPr>
              <w:keepNext w:val="0"/>
              <w:keepLines w:val="0"/>
              <w:pageBreakBefore w:val="0"/>
              <w:widowControl w:val="0"/>
              <w:kinsoku/>
              <w:wordWrap/>
              <w:overflowPunct/>
              <w:topLinePunct w:val="0"/>
              <w:autoSpaceDE w:val="0"/>
              <w:autoSpaceDN w:val="0"/>
              <w:bidi w:val="0"/>
              <w:adjustRightInd w:val="0"/>
              <w:snapToGrid/>
              <w:spacing w:after="0" w:line="240" w:lineRule="auto"/>
              <w:jc w:val="center"/>
              <w:textAlignment w:val="auto"/>
              <w:rPr>
                <w:rFonts w:hint="default" w:ascii="宋体" w:hAnsi="宋体" w:eastAsia="宋体" w:cs="宋体"/>
                <w:b w:val="0"/>
                <w:bCs w:val="0"/>
                <w:color w:val="auto"/>
                <w:sz w:val="24"/>
                <w:szCs w:val="22"/>
                <w:lang w:val="en-US" w:eastAsia="zh-CN" w:bidi="ar-SA"/>
              </w:rPr>
            </w:pPr>
            <w:r>
              <w:rPr>
                <w:rFonts w:hint="eastAsia" w:ascii="宋体" w:hAnsi="宋体" w:eastAsia="宋体" w:cs="宋体"/>
                <w:b w:val="0"/>
                <w:bCs w:val="0"/>
                <w:color w:val="auto"/>
                <w:sz w:val="24"/>
                <w:szCs w:val="22"/>
                <w:lang w:val="en-US" w:eastAsia="zh-CN" w:bidi="ar-SA"/>
              </w:rPr>
              <w:t>合肥市包河区大圩镇磨滩旅游度假区</w:t>
            </w:r>
          </w:p>
        </w:tc>
      </w:tr>
      <w:tr w14:paraId="7009B4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053" w:type="dxa"/>
            <w:vAlign w:val="center"/>
          </w:tcPr>
          <w:p w14:paraId="500DCFC7">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宋体" w:hAnsi="宋体" w:eastAsia="宋体" w:cs="宋体"/>
                <w:b/>
                <w:bCs/>
                <w:color w:val="auto"/>
                <w:sz w:val="24"/>
                <w:lang w:val="en-US" w:eastAsia="zh-CN"/>
              </w:rPr>
            </w:pPr>
            <w:r>
              <w:rPr>
                <w:rFonts w:hint="eastAsia" w:ascii="宋体" w:hAnsi="宋体" w:eastAsia="宋体" w:cs="宋体"/>
                <w:b/>
                <w:bCs/>
                <w:color w:val="auto"/>
                <w:sz w:val="24"/>
              </w:rPr>
              <w:t>保险</w:t>
            </w:r>
            <w:r>
              <w:rPr>
                <w:rFonts w:hint="eastAsia" w:ascii="宋体" w:hAnsi="宋体" w:eastAsia="宋体" w:cs="宋体"/>
                <w:b/>
                <w:bCs/>
                <w:color w:val="auto"/>
                <w:sz w:val="24"/>
                <w:lang w:val="en-US" w:eastAsia="zh-CN"/>
              </w:rPr>
              <w:t>场所地址</w:t>
            </w:r>
          </w:p>
        </w:tc>
        <w:tc>
          <w:tcPr>
            <w:tcW w:w="6469" w:type="dxa"/>
          </w:tcPr>
          <w:p w14:paraId="625D9078">
            <w:pPr>
              <w:keepNext w:val="0"/>
              <w:keepLines w:val="0"/>
              <w:pageBreakBefore w:val="0"/>
              <w:widowControl w:val="0"/>
              <w:kinsoku/>
              <w:wordWrap/>
              <w:overflowPunct/>
              <w:topLinePunct w:val="0"/>
              <w:autoSpaceDE w:val="0"/>
              <w:autoSpaceDN w:val="0"/>
              <w:bidi w:val="0"/>
              <w:adjustRightInd w:val="0"/>
              <w:snapToGrid/>
              <w:spacing w:after="0" w:line="360" w:lineRule="auto"/>
              <w:jc w:val="left"/>
              <w:textAlignment w:val="auto"/>
              <w:rPr>
                <w:rFonts w:hint="default" w:ascii="宋体" w:hAnsi="宋体" w:eastAsia="宋体" w:cs="宋体"/>
                <w:b w:val="0"/>
                <w:bCs w:val="0"/>
                <w:color w:val="auto"/>
                <w:sz w:val="24"/>
                <w:szCs w:val="22"/>
                <w:lang w:val="en-US" w:eastAsia="zh-CN" w:bidi="ar-SA"/>
              </w:rPr>
            </w:pPr>
            <w:r>
              <w:rPr>
                <w:rFonts w:hint="eastAsia" w:ascii="宋体" w:hAnsi="宋体" w:eastAsia="宋体" w:cs="宋体"/>
                <w:b w:val="0"/>
                <w:bCs w:val="0"/>
                <w:color w:val="auto"/>
                <w:sz w:val="24"/>
                <w:szCs w:val="22"/>
                <w:lang w:val="en-US" w:eastAsia="zh-CN" w:bidi="ar-SA"/>
              </w:rPr>
              <w:t>磨滩旅游度假区内圩美宿集、白丁图书馆、圩美术馆、磨滩大街主体结构、圩圩谷儿童乐园、小火车、观光车、游船交通工具等，总价值约5.5亿（在确定服务供应方后提供明细表单）。</w:t>
            </w:r>
          </w:p>
        </w:tc>
      </w:tr>
      <w:tr w14:paraId="0FBE2B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99" w:hRule="atLeast"/>
        </w:trPr>
        <w:tc>
          <w:tcPr>
            <w:tcW w:w="2053" w:type="dxa"/>
            <w:vAlign w:val="center"/>
          </w:tcPr>
          <w:p w14:paraId="479F874D">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b/>
                <w:bCs/>
                <w:color w:val="auto"/>
                <w:sz w:val="24"/>
              </w:rPr>
            </w:pPr>
            <w:r>
              <w:rPr>
                <w:rFonts w:hint="eastAsia" w:ascii="宋体" w:hAnsi="宋体" w:eastAsia="宋体" w:cs="宋体"/>
                <w:b/>
                <w:bCs/>
                <w:color w:val="auto"/>
                <w:sz w:val="24"/>
              </w:rPr>
              <w:t>保险责任</w:t>
            </w:r>
          </w:p>
        </w:tc>
        <w:tc>
          <w:tcPr>
            <w:tcW w:w="6469" w:type="dxa"/>
          </w:tcPr>
          <w:p w14:paraId="1F4E5E3B">
            <w:pPr>
              <w:keepNext w:val="0"/>
              <w:keepLines w:val="0"/>
              <w:pageBreakBefore w:val="0"/>
              <w:widowControl w:val="0"/>
              <w:kinsoku/>
              <w:wordWrap/>
              <w:overflowPunct/>
              <w:topLinePunct w:val="0"/>
              <w:autoSpaceDE w:val="0"/>
              <w:autoSpaceDN w:val="0"/>
              <w:bidi w:val="0"/>
              <w:adjustRightInd w:val="0"/>
              <w:snapToGrid/>
              <w:spacing w:after="0" w:line="360" w:lineRule="auto"/>
              <w:jc w:val="left"/>
              <w:textAlignment w:val="auto"/>
              <w:rPr>
                <w:rFonts w:hint="eastAsia" w:ascii="宋体" w:hAnsi="宋体" w:eastAsia="宋体" w:cs="宋体"/>
                <w:b w:val="0"/>
                <w:bCs w:val="0"/>
                <w:color w:val="auto"/>
                <w:sz w:val="24"/>
                <w:szCs w:val="22"/>
                <w:lang w:val="en-US" w:eastAsia="zh-CN" w:bidi="ar-SA"/>
              </w:rPr>
            </w:pPr>
            <w:r>
              <w:rPr>
                <w:rFonts w:hint="eastAsia" w:ascii="宋体" w:hAnsi="宋体" w:eastAsia="宋体" w:cs="宋体"/>
                <w:b w:val="0"/>
                <w:bCs w:val="0"/>
                <w:color w:val="auto"/>
                <w:sz w:val="24"/>
                <w:szCs w:val="22"/>
                <w:lang w:val="en-US" w:eastAsia="zh-CN" w:bidi="ar-SA"/>
              </w:rPr>
              <w:t>1、在保险期间内，由于自然灾害或意外事故造成保险标的直接物质损坏或灭失），保险人按照保险合同的约定负责赔偿。前款原因造成的保险事故发生时，为抢救保险标的或防止灾害蔓延，采取必要的、合理的措施而造成保险标的的损失，保险人按照本保险合同的约定也负责赔偿。</w:t>
            </w:r>
          </w:p>
          <w:p w14:paraId="75CDF29F">
            <w:pPr>
              <w:keepNext w:val="0"/>
              <w:keepLines w:val="0"/>
              <w:pageBreakBefore w:val="0"/>
              <w:widowControl w:val="0"/>
              <w:kinsoku/>
              <w:wordWrap/>
              <w:overflowPunct/>
              <w:topLinePunct w:val="0"/>
              <w:autoSpaceDE w:val="0"/>
              <w:autoSpaceDN w:val="0"/>
              <w:bidi w:val="0"/>
              <w:adjustRightInd w:val="0"/>
              <w:snapToGrid/>
              <w:spacing w:after="0" w:line="360" w:lineRule="auto"/>
              <w:jc w:val="left"/>
              <w:textAlignment w:val="auto"/>
              <w:rPr>
                <w:rFonts w:hint="eastAsia" w:ascii="宋体" w:hAnsi="宋体" w:eastAsia="宋体" w:cs="宋体"/>
                <w:b w:val="0"/>
                <w:bCs w:val="0"/>
                <w:color w:val="auto"/>
                <w:sz w:val="24"/>
                <w:szCs w:val="22"/>
                <w:lang w:val="en-US" w:eastAsia="zh-CN" w:bidi="ar-SA"/>
              </w:rPr>
            </w:pPr>
            <w:r>
              <w:rPr>
                <w:rFonts w:hint="eastAsia" w:ascii="宋体" w:hAnsi="宋体" w:eastAsia="宋体" w:cs="宋体"/>
                <w:b w:val="0"/>
                <w:bCs w:val="0"/>
                <w:color w:val="auto"/>
                <w:sz w:val="24"/>
                <w:szCs w:val="22"/>
                <w:lang w:val="en-US" w:eastAsia="zh-CN" w:bidi="ar-SA"/>
              </w:rPr>
              <w:t>2、保险事故发生后，被保险人为防止或减少保险标的的损失所支付的必要的、合理的费用，保险人按照本保险合同的约定也负责赔偿。</w:t>
            </w:r>
          </w:p>
          <w:p w14:paraId="5CDB471C">
            <w:pPr>
              <w:keepNext w:val="0"/>
              <w:keepLines w:val="0"/>
              <w:pageBreakBefore w:val="0"/>
              <w:widowControl w:val="0"/>
              <w:kinsoku/>
              <w:wordWrap/>
              <w:overflowPunct/>
              <w:topLinePunct w:val="0"/>
              <w:autoSpaceDE w:val="0"/>
              <w:autoSpaceDN w:val="0"/>
              <w:bidi w:val="0"/>
              <w:adjustRightInd w:val="0"/>
              <w:snapToGrid/>
              <w:spacing w:after="0" w:line="360" w:lineRule="auto"/>
              <w:jc w:val="left"/>
              <w:textAlignment w:val="auto"/>
              <w:rPr>
                <w:rFonts w:hint="default" w:ascii="宋体" w:hAnsi="宋体" w:eastAsia="宋体" w:cs="宋体"/>
                <w:b w:val="0"/>
                <w:bCs w:val="0"/>
                <w:color w:val="auto"/>
                <w:sz w:val="24"/>
                <w:szCs w:val="22"/>
                <w:lang w:val="en-US" w:eastAsia="zh-CN" w:bidi="ar-SA"/>
              </w:rPr>
            </w:pPr>
            <w:r>
              <w:rPr>
                <w:rFonts w:hint="eastAsia" w:ascii="宋体" w:hAnsi="宋体" w:eastAsia="宋体" w:cs="宋体"/>
                <w:b w:val="0"/>
                <w:bCs w:val="0"/>
                <w:color w:val="auto"/>
                <w:sz w:val="24"/>
                <w:szCs w:val="22"/>
                <w:lang w:val="en-US" w:eastAsia="zh-CN" w:bidi="ar-SA"/>
              </w:rPr>
              <w:t>3、扩展条款：玻璃破碎保险；锅炉、压力容器保险；水暖管爆裂保险、建筑物外部附属设施险。上述扩展条款内涉及的责任及赔付均由保险服务方承担。</w:t>
            </w:r>
          </w:p>
        </w:tc>
      </w:tr>
      <w:tr w14:paraId="2A56F5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12" w:hRule="atLeast"/>
        </w:trPr>
        <w:tc>
          <w:tcPr>
            <w:tcW w:w="2053" w:type="dxa"/>
            <w:vAlign w:val="center"/>
          </w:tcPr>
          <w:p w14:paraId="44E44EFF">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b/>
                <w:bCs/>
                <w:color w:val="auto"/>
                <w:sz w:val="24"/>
              </w:rPr>
            </w:pPr>
            <w:r>
              <w:rPr>
                <w:rFonts w:hint="eastAsia" w:ascii="宋体" w:hAnsi="宋体" w:eastAsia="宋体" w:cs="宋体"/>
                <w:b/>
                <w:bCs/>
                <w:color w:val="auto"/>
                <w:sz w:val="24"/>
                <w:lang w:val="en-US" w:eastAsia="zh-CN"/>
              </w:rPr>
              <w:t>赔付要求</w:t>
            </w:r>
          </w:p>
        </w:tc>
        <w:tc>
          <w:tcPr>
            <w:tcW w:w="6469" w:type="dxa"/>
            <w:vAlign w:val="center"/>
          </w:tcPr>
          <w:p w14:paraId="35609AD9">
            <w:pPr>
              <w:keepNext w:val="0"/>
              <w:keepLines w:val="0"/>
              <w:pageBreakBefore w:val="0"/>
              <w:widowControl w:val="0"/>
              <w:kinsoku/>
              <w:wordWrap/>
              <w:overflowPunct/>
              <w:topLinePunct w:val="0"/>
              <w:autoSpaceDE w:val="0"/>
              <w:autoSpaceDN w:val="0"/>
              <w:bidi w:val="0"/>
              <w:adjustRightInd w:val="0"/>
              <w:snapToGrid/>
              <w:spacing w:after="0" w:line="360" w:lineRule="auto"/>
              <w:jc w:val="center"/>
              <w:textAlignment w:val="auto"/>
              <w:rPr>
                <w:rFonts w:hint="default" w:ascii="宋体" w:hAnsi="宋体" w:eastAsia="宋体" w:cs="宋体"/>
                <w:b w:val="0"/>
                <w:bCs w:val="0"/>
                <w:color w:val="auto"/>
                <w:sz w:val="24"/>
                <w:szCs w:val="22"/>
                <w:lang w:val="en-US" w:eastAsia="zh-CN" w:bidi="ar-SA"/>
              </w:rPr>
            </w:pPr>
            <w:r>
              <w:rPr>
                <w:rFonts w:hint="eastAsia" w:ascii="宋体" w:hAnsi="宋体" w:eastAsia="宋体" w:cs="宋体"/>
                <w:b w:val="0"/>
                <w:bCs w:val="0"/>
                <w:color w:val="auto"/>
                <w:sz w:val="24"/>
                <w:szCs w:val="22"/>
                <w:lang w:val="en-US" w:eastAsia="zh-CN" w:bidi="ar-SA"/>
              </w:rPr>
              <w:t>每次事故绝对免赔额：500元或损失金额的10%，以高者为准。</w:t>
            </w:r>
          </w:p>
        </w:tc>
      </w:tr>
    </w:tbl>
    <w:p w14:paraId="63C86BE9">
      <w:pPr>
        <w:keepNext w:val="0"/>
        <w:keepLines w:val="0"/>
        <w:pageBreakBefore w:val="0"/>
        <w:widowControl/>
        <w:kinsoku/>
        <w:wordWrap/>
        <w:overflowPunct/>
        <w:topLinePunct w:val="0"/>
        <w:autoSpaceDE/>
        <w:autoSpaceDN/>
        <w:bidi w:val="0"/>
        <w:adjustRightInd/>
        <w:snapToGrid/>
        <w:spacing w:before="0" w:beforeLines="100" w:after="0" w:line="360" w:lineRule="auto"/>
        <w:ind w:firstLine="437"/>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bidi="ar-SA"/>
        </w:rPr>
        <w:t>二、</w:t>
      </w:r>
      <w:r>
        <w:rPr>
          <w:rFonts w:hint="eastAsia" w:ascii="宋体" w:hAnsi="宋体" w:eastAsia="宋体" w:cs="宋体"/>
          <w:b/>
          <w:bCs/>
          <w:color w:val="auto"/>
          <w:sz w:val="24"/>
          <w:szCs w:val="24"/>
        </w:rPr>
        <w:t>报价要求</w:t>
      </w:r>
    </w:p>
    <w:p w14:paraId="64B39C79">
      <w:pPr>
        <w:pageBreakBefore w:val="0"/>
        <w:widowControl/>
        <w:kinsoku/>
        <w:wordWrap/>
        <w:overflowPunct/>
        <w:topLinePunct w:val="0"/>
        <w:autoSpaceDE/>
        <w:autoSpaceDN/>
        <w:bidi w:val="0"/>
        <w:adjustRightInd/>
        <w:snapToGrid/>
        <w:spacing w:after="0" w:line="360" w:lineRule="auto"/>
        <w:ind w:left="0" w:firstLine="480" w:firstLineChars="200"/>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lang w:val="en-US" w:eastAsia="zh-CN"/>
        </w:rPr>
        <w:t>1.</w:t>
      </w:r>
      <w:r>
        <w:rPr>
          <w:rFonts w:hint="eastAsia" w:ascii="宋体" w:hAnsi="宋体" w:eastAsia="宋体" w:cs="宋体"/>
          <w:b w:val="0"/>
          <w:bCs w:val="0"/>
          <w:color w:val="auto"/>
          <w:sz w:val="24"/>
          <w:szCs w:val="24"/>
        </w:rPr>
        <w:t>投标总价报价不得超过项目预算</w:t>
      </w:r>
      <w:r>
        <w:rPr>
          <w:rFonts w:hint="eastAsia" w:ascii="宋体" w:hAnsi="宋体" w:eastAsia="宋体" w:cs="宋体"/>
          <w:b w:val="0"/>
          <w:bCs w:val="0"/>
          <w:color w:val="auto"/>
          <w:sz w:val="24"/>
          <w:szCs w:val="24"/>
          <w:lang w:val="en-US" w:eastAsia="zh-CN"/>
        </w:rPr>
        <w:t>24</w:t>
      </w:r>
      <w:r>
        <w:rPr>
          <w:rFonts w:hint="eastAsia" w:ascii="宋体" w:hAnsi="宋体" w:eastAsia="宋体" w:cs="宋体"/>
          <w:b w:val="0"/>
          <w:bCs w:val="0"/>
          <w:color w:val="auto"/>
          <w:sz w:val="24"/>
          <w:szCs w:val="24"/>
        </w:rPr>
        <w:t>万元。</w:t>
      </w:r>
    </w:p>
    <w:p w14:paraId="05903F09">
      <w:pPr>
        <w:pStyle w:val="4"/>
        <w:pageBreakBefore w:val="0"/>
        <w:widowControl/>
        <w:numPr>
          <w:ilvl w:val="0"/>
          <w:numId w:val="0"/>
        </w:numPr>
        <w:kinsoku/>
        <w:wordWrap/>
        <w:overflowPunct/>
        <w:topLinePunct w:val="0"/>
        <w:autoSpaceDE/>
        <w:autoSpaceDN/>
        <w:bidi w:val="0"/>
        <w:adjustRightInd/>
        <w:snapToGrid/>
        <w:spacing w:before="0" w:after="0" w:line="360" w:lineRule="auto"/>
        <w:ind w:left="0" w:leftChars="0" w:firstLine="480" w:firstLineChars="200"/>
        <w:jc w:val="both"/>
        <w:textAlignment w:val="auto"/>
        <w:rPr>
          <w:rFonts w:hint="eastAsia" w:ascii="宋体" w:hAnsi="宋体" w:eastAsia="宋体" w:cs="宋体"/>
          <w:b w:val="0"/>
          <w:bCs w:val="0"/>
          <w:color w:val="auto"/>
          <w:sz w:val="24"/>
          <w:szCs w:val="24"/>
        </w:rPr>
      </w:pPr>
      <w:bookmarkStart w:id="15" w:name="_Toc24204"/>
      <w:r>
        <w:rPr>
          <w:rFonts w:hint="eastAsia" w:ascii="宋体" w:hAnsi="宋体" w:eastAsia="宋体" w:cs="宋体"/>
          <w:b w:val="0"/>
          <w:bCs w:val="0"/>
          <w:color w:val="auto"/>
          <w:sz w:val="24"/>
          <w:szCs w:val="24"/>
          <w:lang w:val="en-US" w:eastAsia="zh-CN" w:bidi="ar-SA"/>
        </w:rPr>
        <w:t>2.</w:t>
      </w:r>
      <w:r>
        <w:rPr>
          <w:rFonts w:hint="eastAsia" w:ascii="宋体" w:hAnsi="宋体" w:eastAsia="宋体" w:cs="宋体"/>
          <w:b w:val="0"/>
          <w:bCs w:val="0"/>
          <w:color w:val="auto"/>
          <w:sz w:val="24"/>
          <w:szCs w:val="24"/>
        </w:rPr>
        <w:t>投标报价含国家规定的增值税在内的含税价格，同时应列明增值税税点。</w:t>
      </w:r>
      <w:bookmarkEnd w:id="15"/>
    </w:p>
    <w:p w14:paraId="1663F444">
      <w:pPr>
        <w:pStyle w:val="4"/>
        <w:bidi w:val="0"/>
        <w:rPr>
          <w:rFonts w:hint="eastAsia" w:ascii="黑体" w:hAnsi="黑体" w:eastAsia="黑体" w:cs="黑体"/>
          <w:color w:val="auto"/>
          <w:sz w:val="28"/>
          <w:szCs w:val="28"/>
        </w:rPr>
      </w:pPr>
      <w:bookmarkStart w:id="16" w:name="_Toc26744"/>
      <w:r>
        <w:rPr>
          <w:rFonts w:hint="eastAsia" w:ascii="黑体" w:hAnsi="黑体" w:eastAsia="黑体" w:cs="黑体"/>
          <w:color w:val="auto"/>
          <w:sz w:val="28"/>
          <w:szCs w:val="28"/>
          <w:lang w:val="en-US" w:eastAsia="zh-CN"/>
        </w:rPr>
        <w:t>三、</w:t>
      </w:r>
      <w:r>
        <w:rPr>
          <w:rFonts w:hint="eastAsia" w:ascii="黑体" w:hAnsi="黑体" w:eastAsia="黑体" w:cs="黑体"/>
          <w:color w:val="auto"/>
          <w:sz w:val="28"/>
          <w:szCs w:val="28"/>
        </w:rPr>
        <w:t>说明</w:t>
      </w:r>
      <w:bookmarkEnd w:id="16"/>
    </w:p>
    <w:p w14:paraId="0FBB18F3">
      <w:pPr>
        <w:pStyle w:val="4"/>
        <w:keepNext/>
        <w:keepLines/>
        <w:pageBreakBefore w:val="0"/>
        <w:widowControl/>
        <w:kinsoku/>
        <w:wordWrap/>
        <w:overflowPunct/>
        <w:topLinePunct w:val="0"/>
        <w:autoSpaceDE/>
        <w:autoSpaceDN/>
        <w:bidi w:val="0"/>
        <w:adjustRightInd/>
        <w:snapToGrid/>
        <w:spacing w:before="0" w:line="360" w:lineRule="auto"/>
        <w:ind w:firstLine="480" w:firstLineChars="200"/>
        <w:jc w:val="both"/>
        <w:textAlignment w:val="auto"/>
        <w:rPr>
          <w:rFonts w:hint="eastAsia" w:ascii="宋体" w:hAnsi="宋体" w:eastAsia="宋体" w:cs="宋体"/>
          <w:color w:val="auto"/>
          <w:sz w:val="24"/>
          <w:szCs w:val="24"/>
        </w:rPr>
      </w:pPr>
      <w:bookmarkStart w:id="17" w:name="_Toc28699"/>
      <w:r>
        <w:rPr>
          <w:rFonts w:hint="eastAsia" w:ascii="宋体" w:hAnsi="宋体" w:eastAsia="宋体" w:cs="宋体"/>
          <w:color w:val="auto"/>
          <w:sz w:val="24"/>
          <w:szCs w:val="24"/>
        </w:rPr>
        <w:t>本项目最终解释权归采购人所有。</w:t>
      </w:r>
      <w:bookmarkEnd w:id="17"/>
    </w:p>
    <w:p w14:paraId="0332517E">
      <w:pPr>
        <w:bidi w:val="0"/>
        <w:rPr>
          <w:rFonts w:hint="eastAsia"/>
          <w:color w:val="auto"/>
          <w:lang w:val="en-US" w:eastAsia="zh-CN"/>
        </w:rPr>
      </w:pPr>
      <w:bookmarkStart w:id="18" w:name="_Toc23262"/>
      <w:bookmarkStart w:id="19" w:name="_Toc14316"/>
    </w:p>
    <w:p w14:paraId="133DAEEE">
      <w:pPr>
        <w:pStyle w:val="3"/>
        <w:spacing w:before="0" w:after="0" w:line="360" w:lineRule="auto"/>
        <w:jc w:val="center"/>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lang w:val="en-US" w:eastAsia="zh-CN"/>
        </w:rPr>
        <w:t xml:space="preserve">第三章 </w:t>
      </w:r>
      <w:r>
        <w:rPr>
          <w:rFonts w:hint="eastAsia" w:ascii="宋体" w:hAnsi="宋体" w:eastAsia="宋体" w:cs="宋体"/>
          <w:b/>
          <w:bCs/>
          <w:color w:val="auto"/>
          <w:sz w:val="30"/>
          <w:szCs w:val="30"/>
          <w:highlight w:val="none"/>
        </w:rPr>
        <w:t>评标办法</w:t>
      </w:r>
      <w:bookmarkEnd w:id="7"/>
      <w:bookmarkEnd w:id="8"/>
      <w:bookmarkEnd w:id="9"/>
      <w:bookmarkEnd w:id="10"/>
      <w:r>
        <w:rPr>
          <w:rFonts w:hint="eastAsia" w:ascii="宋体" w:hAnsi="宋体" w:eastAsia="宋体" w:cs="宋体"/>
          <w:b/>
          <w:bCs/>
          <w:color w:val="auto"/>
          <w:sz w:val="30"/>
          <w:szCs w:val="30"/>
          <w:highlight w:val="none"/>
        </w:rPr>
        <w:t>和标准</w:t>
      </w:r>
      <w:bookmarkEnd w:id="18"/>
      <w:bookmarkEnd w:id="19"/>
    </w:p>
    <w:p w14:paraId="20323B34">
      <w:pPr>
        <w:pStyle w:val="4"/>
        <w:numPr>
          <w:ilvl w:val="0"/>
          <w:numId w:val="0"/>
        </w:numPr>
        <w:bidi w:val="0"/>
        <w:rPr>
          <w:rFonts w:hint="eastAsia" w:ascii="黑体" w:hAnsi="黑体" w:eastAsia="黑体" w:cs="黑体"/>
          <w:color w:val="auto"/>
          <w:sz w:val="28"/>
          <w:szCs w:val="28"/>
        </w:rPr>
      </w:pPr>
      <w:bookmarkStart w:id="20" w:name="_Toc6009"/>
      <w:r>
        <w:rPr>
          <w:rFonts w:hint="eastAsia" w:ascii="黑体" w:hAnsi="黑体" w:eastAsia="黑体" w:cs="黑体"/>
          <w:color w:val="auto"/>
          <w:sz w:val="28"/>
          <w:szCs w:val="28"/>
          <w:lang w:val="en-US" w:eastAsia="zh-CN" w:bidi="ar-SA"/>
        </w:rPr>
        <w:t>一、</w:t>
      </w:r>
      <w:r>
        <w:rPr>
          <w:rFonts w:hint="eastAsia" w:ascii="黑体" w:hAnsi="黑体" w:eastAsia="黑体" w:cs="黑体"/>
          <w:color w:val="auto"/>
          <w:sz w:val="28"/>
          <w:szCs w:val="28"/>
        </w:rPr>
        <w:t>总则</w:t>
      </w:r>
      <w:bookmarkEnd w:id="20"/>
    </w:p>
    <w:p w14:paraId="79BBCF3C">
      <w:pPr>
        <w:pageBreakBefore w:val="0"/>
        <w:widowControl/>
        <w:kinsoku/>
        <w:wordWrap/>
        <w:overflowPunct/>
        <w:topLinePunct w:val="0"/>
        <w:autoSpaceDE/>
        <w:autoSpaceDN/>
        <w:bidi w:val="0"/>
        <w:adjustRightInd/>
        <w:snapToGrid/>
        <w:spacing w:after="0" w:line="360" w:lineRule="auto"/>
        <w:ind w:left="0" w:firstLine="480" w:firstLineChars="200"/>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1.为了做好</w:t>
      </w:r>
      <w:r>
        <w:rPr>
          <w:rFonts w:hint="eastAsia" w:ascii="宋体" w:hAnsi="宋体" w:eastAsia="宋体" w:cs="宋体"/>
          <w:b w:val="0"/>
          <w:bCs w:val="0"/>
          <w:color w:val="auto"/>
          <w:sz w:val="24"/>
          <w:szCs w:val="24"/>
          <w:u w:val="single"/>
          <w:lang w:val="en-US" w:eastAsia="zh-CN"/>
        </w:rPr>
        <w:t>“磨滩旅游度假区2027年度保险服务”</w:t>
      </w:r>
      <w:r>
        <w:rPr>
          <w:rFonts w:hint="eastAsia" w:ascii="宋体" w:hAnsi="宋体" w:eastAsia="宋体" w:cs="宋体"/>
          <w:b w:val="0"/>
          <w:bCs w:val="0"/>
          <w:color w:val="auto"/>
          <w:sz w:val="24"/>
          <w:szCs w:val="24"/>
          <w:lang w:val="en-US" w:eastAsia="zh-CN"/>
        </w:rPr>
        <w:t>项目的招标评标工作，保证项目评审工作的正常有序进行，依据《中华人民共和国政府采购法》、《中华人民共和国招标投标法》及其它相关法律法规，本着公开、公平、公正的原则，制定评标办法。</w:t>
      </w:r>
    </w:p>
    <w:p w14:paraId="771E6AEA">
      <w:pPr>
        <w:pageBreakBefore w:val="0"/>
        <w:widowControl/>
        <w:kinsoku/>
        <w:wordWrap/>
        <w:overflowPunct/>
        <w:topLinePunct w:val="0"/>
        <w:autoSpaceDE/>
        <w:autoSpaceDN/>
        <w:bidi w:val="0"/>
        <w:adjustRightInd/>
        <w:snapToGrid/>
        <w:spacing w:after="0" w:line="360" w:lineRule="auto"/>
        <w:ind w:left="0" w:firstLine="480" w:firstLineChars="200"/>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2.本项目采用综合评标法评标。</w:t>
      </w:r>
      <w:r>
        <w:rPr>
          <w:rFonts w:hint="eastAsia" w:ascii="宋体" w:hAnsi="宋体" w:eastAsia="宋体" w:cs="宋体"/>
          <w:b w:val="0"/>
          <w:bCs w:val="0"/>
          <w:color w:val="auto"/>
          <w:sz w:val="24"/>
          <w:szCs w:val="24"/>
          <w:lang w:val="en-US" w:eastAsia="zh-CN"/>
        </w:rPr>
        <w:tab/>
      </w:r>
    </w:p>
    <w:p w14:paraId="286D07C4">
      <w:pPr>
        <w:pageBreakBefore w:val="0"/>
        <w:widowControl/>
        <w:kinsoku/>
        <w:wordWrap/>
        <w:overflowPunct/>
        <w:topLinePunct w:val="0"/>
        <w:autoSpaceDE/>
        <w:autoSpaceDN/>
        <w:bidi w:val="0"/>
        <w:adjustRightInd/>
        <w:snapToGrid/>
        <w:spacing w:after="0" w:line="360" w:lineRule="auto"/>
        <w:ind w:left="0" w:firstLine="480" w:firstLineChars="200"/>
        <w:textAlignment w:val="auto"/>
        <w:rPr>
          <w:rFonts w:hint="eastAsia" w:ascii="宋体" w:hAnsi="宋体" w:eastAsia="宋体" w:cs="宋体"/>
          <w:b w:val="0"/>
          <w:bCs w:val="0"/>
          <w:color w:val="auto"/>
          <w:sz w:val="24"/>
          <w:szCs w:val="24"/>
          <w:lang w:val="en-US" w:eastAsia="zh-CN"/>
        </w:rPr>
      </w:pPr>
      <w:bookmarkStart w:id="21" w:name="_Toc6725"/>
      <w:r>
        <w:rPr>
          <w:rFonts w:hint="eastAsia" w:ascii="宋体" w:hAnsi="宋体" w:eastAsia="宋体" w:cs="宋体"/>
          <w:b w:val="0"/>
          <w:bCs w:val="0"/>
          <w:color w:val="auto"/>
          <w:sz w:val="24"/>
          <w:szCs w:val="24"/>
          <w:lang w:val="en-US" w:eastAsia="zh-CN"/>
        </w:rPr>
        <w:t>3.采购人将组织不少于3人组成的评标小组，负责本项目的评标工作。采购人内部监督小组，负责评标过程中的记录、联络等其他工作。</w:t>
      </w:r>
    </w:p>
    <w:p w14:paraId="30822D98">
      <w:pPr>
        <w:pageBreakBefore w:val="0"/>
        <w:widowControl/>
        <w:kinsoku/>
        <w:wordWrap/>
        <w:overflowPunct/>
        <w:topLinePunct w:val="0"/>
        <w:autoSpaceDE/>
        <w:autoSpaceDN/>
        <w:bidi w:val="0"/>
        <w:adjustRightInd/>
        <w:snapToGrid/>
        <w:spacing w:after="0" w:line="360" w:lineRule="auto"/>
        <w:ind w:left="0" w:firstLine="480" w:firstLineChars="200"/>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4.评委会按照“客观公正，实事求是”的原则，评价参加本次招标的投标人所提供的服务对招标文件的符合性及响应性。</w:t>
      </w:r>
    </w:p>
    <w:p w14:paraId="1A9AEB44">
      <w:pPr>
        <w:pStyle w:val="4"/>
        <w:numPr>
          <w:ilvl w:val="0"/>
          <w:numId w:val="0"/>
        </w:numPr>
        <w:bidi w:val="0"/>
        <w:rPr>
          <w:rFonts w:hint="eastAsia" w:ascii="黑体" w:hAnsi="黑体" w:eastAsia="黑体" w:cs="黑体"/>
          <w:color w:val="auto"/>
          <w:sz w:val="28"/>
          <w:szCs w:val="28"/>
          <w:lang w:val="en-US" w:eastAsia="zh-CN" w:bidi="ar-SA"/>
        </w:rPr>
      </w:pPr>
      <w:r>
        <w:rPr>
          <w:rFonts w:hint="eastAsia" w:ascii="黑体" w:hAnsi="黑体" w:eastAsia="黑体" w:cs="黑体"/>
          <w:color w:val="auto"/>
          <w:sz w:val="28"/>
          <w:szCs w:val="28"/>
          <w:lang w:val="en-US" w:eastAsia="zh-CN" w:bidi="ar-SA"/>
        </w:rPr>
        <w:t>二、评审方法</w:t>
      </w:r>
      <w:bookmarkEnd w:id="21"/>
    </w:p>
    <w:tbl>
      <w:tblPr>
        <w:tblStyle w:val="55"/>
        <w:tblpPr w:leftFromText="180" w:rightFromText="180" w:vertAnchor="text" w:horzAnchor="page" w:tblpX="1861" w:tblpY="718"/>
        <w:tblOverlap w:val="never"/>
        <w:tblW w:w="8298"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05"/>
        <w:gridCol w:w="2833"/>
        <w:gridCol w:w="4760"/>
      </w:tblGrid>
      <w:tr w14:paraId="3A47C5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0" w:hRule="atLeast"/>
        </w:trPr>
        <w:tc>
          <w:tcPr>
            <w:tcW w:w="705" w:type="dxa"/>
            <w:vAlign w:val="center"/>
          </w:tcPr>
          <w:p w14:paraId="79D88304">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宋体" w:hAnsi="宋体" w:eastAsia="宋体" w:cs="宋体"/>
                <w:b/>
                <w:bCs/>
                <w:color w:val="auto"/>
                <w:sz w:val="24"/>
                <w:lang w:val="en-US" w:eastAsia="zh-CN"/>
              </w:rPr>
            </w:pPr>
            <w:r>
              <w:rPr>
                <w:rFonts w:hint="eastAsia" w:ascii="宋体" w:hAnsi="宋体" w:eastAsia="宋体" w:cs="宋体"/>
                <w:b/>
                <w:bCs/>
                <w:color w:val="auto"/>
                <w:sz w:val="24"/>
                <w:lang w:val="en-US" w:eastAsia="zh-CN"/>
              </w:rPr>
              <w:t>序号</w:t>
            </w:r>
          </w:p>
        </w:tc>
        <w:tc>
          <w:tcPr>
            <w:tcW w:w="2833" w:type="dxa"/>
            <w:vAlign w:val="center"/>
          </w:tcPr>
          <w:p w14:paraId="4A513286">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宋体" w:hAnsi="宋体" w:eastAsia="宋体" w:cs="宋体"/>
                <w:b/>
                <w:bCs/>
                <w:color w:val="auto"/>
                <w:sz w:val="24"/>
                <w:lang w:val="en-US" w:eastAsia="zh-CN"/>
              </w:rPr>
            </w:pPr>
            <w:r>
              <w:rPr>
                <w:rFonts w:hint="default" w:ascii="宋体" w:hAnsi="宋体" w:eastAsia="宋体" w:cs="宋体"/>
                <w:b/>
                <w:bCs/>
                <w:color w:val="auto"/>
                <w:sz w:val="24"/>
                <w:lang w:val="en-US" w:eastAsia="zh-CN"/>
              </w:rPr>
              <w:t>指标名称</w:t>
            </w:r>
          </w:p>
        </w:tc>
        <w:tc>
          <w:tcPr>
            <w:tcW w:w="4760" w:type="dxa"/>
            <w:vAlign w:val="center"/>
          </w:tcPr>
          <w:p w14:paraId="0156F717">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宋体" w:hAnsi="宋体" w:eastAsia="宋体" w:cs="宋体"/>
                <w:b/>
                <w:bCs/>
                <w:color w:val="auto"/>
                <w:sz w:val="24"/>
                <w:lang w:val="en-US" w:eastAsia="zh-CN"/>
              </w:rPr>
            </w:pPr>
            <w:r>
              <w:rPr>
                <w:rFonts w:hint="default" w:ascii="宋体" w:hAnsi="宋体" w:eastAsia="宋体" w:cs="宋体"/>
                <w:b/>
                <w:bCs/>
                <w:color w:val="auto"/>
                <w:sz w:val="24"/>
                <w:lang w:val="en-US" w:eastAsia="zh-CN"/>
              </w:rPr>
              <w:t>提交资料要求</w:t>
            </w:r>
          </w:p>
        </w:tc>
      </w:tr>
      <w:tr w14:paraId="596324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1" w:hRule="atLeast"/>
        </w:trPr>
        <w:tc>
          <w:tcPr>
            <w:tcW w:w="705" w:type="dxa"/>
            <w:vAlign w:val="center"/>
          </w:tcPr>
          <w:p w14:paraId="4CD6C85E">
            <w:pPr>
              <w:keepNext w:val="0"/>
              <w:keepLines w:val="0"/>
              <w:pageBreakBefore w:val="0"/>
              <w:widowControl w:val="0"/>
              <w:kinsoku/>
              <w:wordWrap/>
              <w:overflowPunct/>
              <w:topLinePunct w:val="0"/>
              <w:autoSpaceDE w:val="0"/>
              <w:autoSpaceDN w:val="0"/>
              <w:bidi w:val="0"/>
              <w:adjustRightInd w:val="0"/>
              <w:snapToGrid/>
              <w:spacing w:after="0" w:line="240" w:lineRule="auto"/>
              <w:jc w:val="center"/>
              <w:textAlignment w:val="auto"/>
              <w:rPr>
                <w:rFonts w:hint="default" w:ascii="宋体" w:hAnsi="宋体" w:eastAsia="宋体" w:cs="宋体"/>
                <w:b w:val="0"/>
                <w:bCs w:val="0"/>
                <w:color w:val="auto"/>
                <w:sz w:val="24"/>
                <w:szCs w:val="22"/>
                <w:lang w:val="en-US" w:eastAsia="zh-CN" w:bidi="ar-SA"/>
              </w:rPr>
            </w:pPr>
            <w:r>
              <w:rPr>
                <w:rFonts w:hint="default" w:ascii="宋体" w:hAnsi="宋体" w:eastAsia="宋体" w:cs="宋体"/>
                <w:b w:val="0"/>
                <w:bCs w:val="0"/>
                <w:color w:val="auto"/>
                <w:sz w:val="24"/>
                <w:szCs w:val="22"/>
                <w:lang w:val="en-US" w:eastAsia="zh-CN" w:bidi="ar-SA"/>
              </w:rPr>
              <w:t>1</w:t>
            </w:r>
          </w:p>
        </w:tc>
        <w:tc>
          <w:tcPr>
            <w:tcW w:w="2833" w:type="dxa"/>
            <w:vAlign w:val="center"/>
          </w:tcPr>
          <w:p w14:paraId="5AD12644">
            <w:pPr>
              <w:keepNext w:val="0"/>
              <w:keepLines w:val="0"/>
              <w:pageBreakBefore w:val="0"/>
              <w:widowControl w:val="0"/>
              <w:kinsoku/>
              <w:wordWrap/>
              <w:overflowPunct/>
              <w:topLinePunct w:val="0"/>
              <w:autoSpaceDE w:val="0"/>
              <w:autoSpaceDN w:val="0"/>
              <w:bidi w:val="0"/>
              <w:adjustRightInd w:val="0"/>
              <w:snapToGrid/>
              <w:spacing w:after="0" w:line="240" w:lineRule="auto"/>
              <w:jc w:val="center"/>
              <w:textAlignment w:val="auto"/>
              <w:rPr>
                <w:rFonts w:hint="default" w:ascii="宋体" w:hAnsi="宋体" w:eastAsia="宋体" w:cs="宋体"/>
                <w:b w:val="0"/>
                <w:bCs w:val="0"/>
                <w:color w:val="auto"/>
                <w:sz w:val="24"/>
                <w:szCs w:val="22"/>
                <w:lang w:val="en-US" w:eastAsia="zh-CN" w:bidi="ar-SA"/>
              </w:rPr>
            </w:pPr>
            <w:r>
              <w:rPr>
                <w:rFonts w:hint="default" w:ascii="宋体" w:hAnsi="宋体" w:eastAsia="宋体" w:cs="宋体"/>
                <w:b w:val="0"/>
                <w:bCs w:val="0"/>
                <w:color w:val="auto"/>
                <w:sz w:val="24"/>
                <w:szCs w:val="22"/>
                <w:lang w:val="en-US" w:eastAsia="zh-CN" w:bidi="ar-SA"/>
              </w:rPr>
              <w:t>投标函</w:t>
            </w:r>
          </w:p>
        </w:tc>
        <w:tc>
          <w:tcPr>
            <w:tcW w:w="4760" w:type="dxa"/>
            <w:vAlign w:val="center"/>
          </w:tcPr>
          <w:p w14:paraId="68124ED4">
            <w:pPr>
              <w:keepNext w:val="0"/>
              <w:keepLines w:val="0"/>
              <w:pageBreakBefore w:val="0"/>
              <w:widowControl w:val="0"/>
              <w:kinsoku/>
              <w:wordWrap/>
              <w:overflowPunct/>
              <w:topLinePunct w:val="0"/>
              <w:autoSpaceDE w:val="0"/>
              <w:autoSpaceDN w:val="0"/>
              <w:bidi w:val="0"/>
              <w:adjustRightInd w:val="0"/>
              <w:snapToGrid/>
              <w:spacing w:after="0" w:line="240" w:lineRule="auto"/>
              <w:jc w:val="left"/>
              <w:textAlignment w:val="auto"/>
              <w:rPr>
                <w:rFonts w:hint="default" w:ascii="宋体" w:hAnsi="宋体" w:eastAsia="宋体" w:cs="宋体"/>
                <w:b w:val="0"/>
                <w:bCs w:val="0"/>
                <w:color w:val="auto"/>
                <w:sz w:val="24"/>
                <w:szCs w:val="22"/>
                <w:lang w:val="en-US" w:eastAsia="zh-CN" w:bidi="ar-SA"/>
              </w:rPr>
            </w:pPr>
            <w:r>
              <w:rPr>
                <w:rFonts w:hint="default" w:ascii="宋体" w:hAnsi="宋体" w:eastAsia="宋体" w:cs="宋体"/>
                <w:b w:val="0"/>
                <w:bCs w:val="0"/>
                <w:color w:val="auto"/>
                <w:sz w:val="24"/>
                <w:szCs w:val="22"/>
                <w:lang w:val="en-US" w:eastAsia="zh-CN" w:bidi="ar-SA"/>
              </w:rPr>
              <w:t>提供有效的营业执照复印件或影印件，应完整的体现出营业执照的全部内容。</w:t>
            </w:r>
          </w:p>
        </w:tc>
      </w:tr>
      <w:tr w14:paraId="431C61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705" w:type="dxa"/>
            <w:vAlign w:val="center"/>
          </w:tcPr>
          <w:p w14:paraId="4DF158A1">
            <w:pPr>
              <w:keepNext w:val="0"/>
              <w:keepLines w:val="0"/>
              <w:pageBreakBefore w:val="0"/>
              <w:widowControl w:val="0"/>
              <w:kinsoku/>
              <w:wordWrap/>
              <w:overflowPunct/>
              <w:topLinePunct w:val="0"/>
              <w:autoSpaceDE w:val="0"/>
              <w:autoSpaceDN w:val="0"/>
              <w:bidi w:val="0"/>
              <w:adjustRightInd w:val="0"/>
              <w:snapToGrid/>
              <w:spacing w:after="0" w:line="240" w:lineRule="auto"/>
              <w:jc w:val="center"/>
              <w:textAlignment w:val="auto"/>
              <w:rPr>
                <w:rFonts w:hint="default" w:ascii="宋体" w:hAnsi="宋体" w:eastAsia="宋体" w:cs="宋体"/>
                <w:b w:val="0"/>
                <w:bCs w:val="0"/>
                <w:color w:val="auto"/>
                <w:sz w:val="24"/>
                <w:szCs w:val="22"/>
                <w:lang w:val="en-US" w:eastAsia="zh-CN" w:bidi="ar-SA"/>
              </w:rPr>
            </w:pPr>
            <w:r>
              <w:rPr>
                <w:rFonts w:hint="default" w:ascii="宋体" w:hAnsi="宋体" w:eastAsia="宋体" w:cs="宋体"/>
                <w:b w:val="0"/>
                <w:bCs w:val="0"/>
                <w:color w:val="auto"/>
                <w:sz w:val="24"/>
                <w:szCs w:val="22"/>
                <w:lang w:val="en-US" w:eastAsia="zh-CN" w:bidi="ar-SA"/>
              </w:rPr>
              <w:t>2</w:t>
            </w:r>
          </w:p>
        </w:tc>
        <w:tc>
          <w:tcPr>
            <w:tcW w:w="2833" w:type="dxa"/>
            <w:vAlign w:val="center"/>
          </w:tcPr>
          <w:p w14:paraId="12B52A8C">
            <w:pPr>
              <w:keepNext w:val="0"/>
              <w:keepLines w:val="0"/>
              <w:pageBreakBefore w:val="0"/>
              <w:widowControl w:val="0"/>
              <w:kinsoku/>
              <w:wordWrap/>
              <w:overflowPunct/>
              <w:topLinePunct w:val="0"/>
              <w:autoSpaceDE w:val="0"/>
              <w:autoSpaceDN w:val="0"/>
              <w:bidi w:val="0"/>
              <w:adjustRightInd w:val="0"/>
              <w:snapToGrid/>
              <w:spacing w:after="0" w:line="240" w:lineRule="auto"/>
              <w:jc w:val="center"/>
              <w:textAlignment w:val="auto"/>
              <w:rPr>
                <w:rFonts w:hint="default" w:ascii="宋体" w:hAnsi="宋体" w:eastAsia="宋体" w:cs="宋体"/>
                <w:b w:val="0"/>
                <w:bCs w:val="0"/>
                <w:color w:val="auto"/>
                <w:sz w:val="24"/>
                <w:szCs w:val="22"/>
                <w:lang w:val="en-US" w:eastAsia="zh-CN" w:bidi="ar-SA"/>
              </w:rPr>
            </w:pPr>
            <w:r>
              <w:rPr>
                <w:rFonts w:hint="default" w:ascii="宋体" w:hAnsi="宋体" w:eastAsia="宋体" w:cs="宋体"/>
                <w:b w:val="0"/>
                <w:bCs w:val="0"/>
                <w:color w:val="auto"/>
                <w:sz w:val="24"/>
                <w:szCs w:val="22"/>
                <w:lang w:val="en-US" w:eastAsia="zh-CN" w:bidi="ar-SA"/>
              </w:rPr>
              <w:t>投标授权书</w:t>
            </w:r>
          </w:p>
        </w:tc>
        <w:tc>
          <w:tcPr>
            <w:tcW w:w="4760" w:type="dxa"/>
            <w:vAlign w:val="center"/>
          </w:tcPr>
          <w:p w14:paraId="4B1C908A">
            <w:pPr>
              <w:keepNext w:val="0"/>
              <w:keepLines w:val="0"/>
              <w:pageBreakBefore w:val="0"/>
              <w:widowControl w:val="0"/>
              <w:kinsoku/>
              <w:wordWrap/>
              <w:overflowPunct/>
              <w:topLinePunct w:val="0"/>
              <w:autoSpaceDE w:val="0"/>
              <w:autoSpaceDN w:val="0"/>
              <w:bidi w:val="0"/>
              <w:adjustRightInd w:val="0"/>
              <w:snapToGrid/>
              <w:spacing w:after="0" w:line="240" w:lineRule="auto"/>
              <w:jc w:val="left"/>
              <w:textAlignment w:val="auto"/>
              <w:rPr>
                <w:rFonts w:hint="default" w:ascii="宋体" w:hAnsi="宋体" w:eastAsia="宋体" w:cs="宋体"/>
                <w:b w:val="0"/>
                <w:bCs w:val="0"/>
                <w:color w:val="auto"/>
                <w:sz w:val="24"/>
                <w:szCs w:val="22"/>
                <w:lang w:val="en-US" w:eastAsia="zh-CN" w:bidi="ar-SA"/>
              </w:rPr>
            </w:pPr>
            <w:r>
              <w:rPr>
                <w:rFonts w:hint="default" w:ascii="宋体" w:hAnsi="宋体" w:eastAsia="宋体" w:cs="宋体"/>
                <w:b w:val="0"/>
                <w:bCs w:val="0"/>
                <w:color w:val="auto"/>
                <w:sz w:val="24"/>
                <w:szCs w:val="22"/>
                <w:lang w:val="en-US" w:eastAsia="zh-CN" w:bidi="ar-SA"/>
              </w:rPr>
              <w:t>法定代表人参加投标的无需此件，提供身份证明材料即可。</w:t>
            </w:r>
          </w:p>
        </w:tc>
      </w:tr>
      <w:tr w14:paraId="013F24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trPr>
        <w:tc>
          <w:tcPr>
            <w:tcW w:w="705" w:type="dxa"/>
            <w:vAlign w:val="center"/>
          </w:tcPr>
          <w:p w14:paraId="6EC5C916">
            <w:pPr>
              <w:keepNext w:val="0"/>
              <w:keepLines w:val="0"/>
              <w:pageBreakBefore w:val="0"/>
              <w:widowControl w:val="0"/>
              <w:kinsoku/>
              <w:wordWrap/>
              <w:overflowPunct/>
              <w:topLinePunct w:val="0"/>
              <w:autoSpaceDE w:val="0"/>
              <w:autoSpaceDN w:val="0"/>
              <w:bidi w:val="0"/>
              <w:adjustRightInd w:val="0"/>
              <w:snapToGrid/>
              <w:spacing w:after="0" w:line="240" w:lineRule="auto"/>
              <w:jc w:val="center"/>
              <w:textAlignment w:val="auto"/>
              <w:rPr>
                <w:rFonts w:hint="default" w:ascii="宋体" w:hAnsi="宋体" w:eastAsia="宋体" w:cs="宋体"/>
                <w:b w:val="0"/>
                <w:bCs w:val="0"/>
                <w:color w:val="auto"/>
                <w:sz w:val="24"/>
                <w:szCs w:val="22"/>
                <w:lang w:val="en-US" w:eastAsia="zh-CN" w:bidi="ar-SA"/>
              </w:rPr>
            </w:pPr>
            <w:r>
              <w:rPr>
                <w:rFonts w:hint="default" w:ascii="宋体" w:hAnsi="宋体" w:eastAsia="宋体" w:cs="宋体"/>
                <w:b w:val="0"/>
                <w:bCs w:val="0"/>
                <w:color w:val="auto"/>
                <w:sz w:val="24"/>
                <w:szCs w:val="22"/>
                <w:lang w:val="en-US" w:eastAsia="zh-CN" w:bidi="ar-SA"/>
              </w:rPr>
              <w:t>3</w:t>
            </w:r>
          </w:p>
        </w:tc>
        <w:tc>
          <w:tcPr>
            <w:tcW w:w="2833" w:type="dxa"/>
            <w:shd w:val="clear" w:color="auto" w:fill="auto"/>
            <w:vAlign w:val="center"/>
          </w:tcPr>
          <w:p w14:paraId="1186CA91">
            <w:pPr>
              <w:keepNext w:val="0"/>
              <w:keepLines w:val="0"/>
              <w:pageBreakBefore w:val="0"/>
              <w:widowControl w:val="0"/>
              <w:kinsoku/>
              <w:wordWrap/>
              <w:overflowPunct/>
              <w:topLinePunct w:val="0"/>
              <w:autoSpaceDE w:val="0"/>
              <w:autoSpaceDN w:val="0"/>
              <w:bidi w:val="0"/>
              <w:adjustRightInd w:val="0"/>
              <w:snapToGrid/>
              <w:spacing w:after="0" w:line="240" w:lineRule="auto"/>
              <w:jc w:val="center"/>
              <w:textAlignment w:val="auto"/>
              <w:rPr>
                <w:rFonts w:hint="default" w:ascii="宋体" w:hAnsi="宋体" w:eastAsia="宋体" w:cs="宋体"/>
                <w:b w:val="0"/>
                <w:bCs w:val="0"/>
                <w:color w:val="auto"/>
                <w:sz w:val="24"/>
                <w:szCs w:val="22"/>
                <w:lang w:val="en-US" w:eastAsia="zh-CN" w:bidi="ar-SA"/>
              </w:rPr>
            </w:pPr>
            <w:r>
              <w:rPr>
                <w:rFonts w:hint="eastAsia" w:ascii="宋体" w:hAnsi="宋体" w:eastAsia="宋体" w:cs="宋体"/>
                <w:b w:val="0"/>
                <w:bCs w:val="0"/>
                <w:color w:val="auto"/>
                <w:sz w:val="24"/>
                <w:szCs w:val="22"/>
                <w:lang w:val="en-US" w:eastAsia="zh-CN" w:bidi="ar-SA"/>
              </w:rPr>
              <w:t>投标人信用承诺</w:t>
            </w:r>
          </w:p>
        </w:tc>
        <w:tc>
          <w:tcPr>
            <w:tcW w:w="4760" w:type="dxa"/>
            <w:shd w:val="clear" w:color="auto" w:fill="auto"/>
            <w:vAlign w:val="center"/>
          </w:tcPr>
          <w:p w14:paraId="68A94311">
            <w:pPr>
              <w:keepNext w:val="0"/>
              <w:keepLines w:val="0"/>
              <w:pageBreakBefore w:val="0"/>
              <w:widowControl w:val="0"/>
              <w:kinsoku/>
              <w:wordWrap/>
              <w:overflowPunct/>
              <w:topLinePunct w:val="0"/>
              <w:autoSpaceDE w:val="0"/>
              <w:autoSpaceDN w:val="0"/>
              <w:bidi w:val="0"/>
              <w:adjustRightInd w:val="0"/>
              <w:snapToGrid/>
              <w:spacing w:after="0" w:line="240" w:lineRule="auto"/>
              <w:jc w:val="left"/>
              <w:textAlignment w:val="auto"/>
              <w:rPr>
                <w:rFonts w:hint="default" w:ascii="宋体" w:hAnsi="宋体" w:eastAsia="宋体" w:cs="宋体"/>
                <w:b w:val="0"/>
                <w:bCs w:val="0"/>
                <w:color w:val="auto"/>
                <w:sz w:val="24"/>
                <w:szCs w:val="22"/>
                <w:lang w:val="en-US" w:eastAsia="zh-CN" w:bidi="ar-SA"/>
              </w:rPr>
            </w:pPr>
            <w:r>
              <w:rPr>
                <w:rFonts w:hint="eastAsia" w:ascii="宋体" w:hAnsi="宋体" w:eastAsia="宋体" w:cs="宋体"/>
                <w:b w:val="0"/>
                <w:bCs w:val="0"/>
                <w:color w:val="auto"/>
                <w:sz w:val="24"/>
                <w:szCs w:val="22"/>
                <w:lang w:val="en-US" w:eastAsia="zh-CN" w:bidi="ar-SA"/>
              </w:rPr>
              <w:t>要求详见附件。</w:t>
            </w:r>
          </w:p>
        </w:tc>
      </w:tr>
      <w:tr w14:paraId="051CFF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3" w:hRule="atLeast"/>
        </w:trPr>
        <w:tc>
          <w:tcPr>
            <w:tcW w:w="705" w:type="dxa"/>
            <w:vAlign w:val="center"/>
          </w:tcPr>
          <w:p w14:paraId="4BC3170E">
            <w:pPr>
              <w:keepNext w:val="0"/>
              <w:keepLines w:val="0"/>
              <w:pageBreakBefore w:val="0"/>
              <w:widowControl w:val="0"/>
              <w:kinsoku/>
              <w:wordWrap/>
              <w:overflowPunct/>
              <w:topLinePunct w:val="0"/>
              <w:autoSpaceDE w:val="0"/>
              <w:autoSpaceDN w:val="0"/>
              <w:bidi w:val="0"/>
              <w:adjustRightInd w:val="0"/>
              <w:snapToGrid/>
              <w:spacing w:after="0" w:line="240" w:lineRule="auto"/>
              <w:jc w:val="center"/>
              <w:textAlignment w:val="auto"/>
              <w:rPr>
                <w:rFonts w:hint="default" w:ascii="宋体" w:hAnsi="宋体" w:eastAsia="宋体" w:cs="宋体"/>
                <w:b w:val="0"/>
                <w:bCs w:val="0"/>
                <w:color w:val="auto"/>
                <w:sz w:val="24"/>
                <w:szCs w:val="22"/>
                <w:lang w:val="en-US" w:eastAsia="zh-CN" w:bidi="ar-SA"/>
              </w:rPr>
            </w:pPr>
            <w:r>
              <w:rPr>
                <w:rFonts w:hint="eastAsia" w:ascii="宋体" w:hAnsi="宋体" w:eastAsia="宋体" w:cs="宋体"/>
                <w:b w:val="0"/>
                <w:bCs w:val="0"/>
                <w:color w:val="auto"/>
                <w:sz w:val="24"/>
                <w:szCs w:val="22"/>
                <w:lang w:val="en-US" w:eastAsia="zh-CN" w:bidi="ar-SA"/>
              </w:rPr>
              <w:t>4</w:t>
            </w:r>
          </w:p>
        </w:tc>
        <w:tc>
          <w:tcPr>
            <w:tcW w:w="2833" w:type="dxa"/>
            <w:vAlign w:val="center"/>
          </w:tcPr>
          <w:p w14:paraId="20CA68A1">
            <w:pPr>
              <w:keepNext w:val="0"/>
              <w:keepLines w:val="0"/>
              <w:pageBreakBefore w:val="0"/>
              <w:widowControl w:val="0"/>
              <w:kinsoku/>
              <w:wordWrap/>
              <w:overflowPunct/>
              <w:topLinePunct w:val="0"/>
              <w:autoSpaceDE w:val="0"/>
              <w:autoSpaceDN w:val="0"/>
              <w:bidi w:val="0"/>
              <w:adjustRightInd w:val="0"/>
              <w:snapToGrid/>
              <w:spacing w:after="0" w:line="240" w:lineRule="auto"/>
              <w:jc w:val="center"/>
              <w:textAlignment w:val="auto"/>
              <w:rPr>
                <w:rFonts w:hint="default" w:ascii="宋体" w:hAnsi="宋体" w:eastAsia="宋体" w:cs="宋体"/>
                <w:b w:val="0"/>
                <w:bCs w:val="0"/>
                <w:color w:val="auto"/>
                <w:sz w:val="24"/>
                <w:szCs w:val="22"/>
                <w:lang w:val="en-US" w:eastAsia="zh-CN" w:bidi="ar-SA"/>
              </w:rPr>
            </w:pPr>
            <w:r>
              <w:rPr>
                <w:rFonts w:hint="eastAsia" w:ascii="宋体" w:hAnsi="宋体" w:eastAsia="宋体" w:cs="宋体"/>
                <w:b w:val="0"/>
                <w:bCs w:val="0"/>
                <w:color w:val="auto"/>
                <w:sz w:val="24"/>
                <w:szCs w:val="22"/>
                <w:lang w:val="en-US" w:eastAsia="zh-CN" w:bidi="ar-SA"/>
              </w:rPr>
              <w:t>资质证明文件</w:t>
            </w:r>
          </w:p>
        </w:tc>
        <w:tc>
          <w:tcPr>
            <w:tcW w:w="4760" w:type="dxa"/>
            <w:vAlign w:val="center"/>
          </w:tcPr>
          <w:p w14:paraId="46AAE202">
            <w:pPr>
              <w:keepNext w:val="0"/>
              <w:keepLines w:val="0"/>
              <w:pageBreakBefore w:val="0"/>
              <w:widowControl w:val="0"/>
              <w:kinsoku/>
              <w:wordWrap/>
              <w:overflowPunct/>
              <w:topLinePunct w:val="0"/>
              <w:autoSpaceDE w:val="0"/>
              <w:autoSpaceDN w:val="0"/>
              <w:bidi w:val="0"/>
              <w:adjustRightInd w:val="0"/>
              <w:snapToGrid/>
              <w:spacing w:after="0" w:line="240" w:lineRule="auto"/>
              <w:jc w:val="left"/>
              <w:textAlignment w:val="auto"/>
              <w:rPr>
                <w:rFonts w:hint="default" w:ascii="宋体" w:hAnsi="宋体" w:eastAsia="宋体" w:cs="宋体"/>
                <w:b w:val="0"/>
                <w:bCs w:val="0"/>
                <w:color w:val="auto"/>
                <w:sz w:val="24"/>
                <w:szCs w:val="22"/>
                <w:lang w:val="en-US" w:eastAsia="zh-CN" w:bidi="ar-SA"/>
              </w:rPr>
            </w:pPr>
            <w:r>
              <w:rPr>
                <w:rFonts w:hint="eastAsia" w:ascii="宋体" w:hAnsi="宋体" w:eastAsia="宋体" w:cs="宋体"/>
                <w:b w:val="0"/>
                <w:bCs w:val="0"/>
                <w:color w:val="auto"/>
                <w:sz w:val="24"/>
                <w:szCs w:val="22"/>
                <w:lang w:val="en-US" w:eastAsia="zh-CN" w:bidi="ar-SA"/>
              </w:rPr>
              <w:t>要求详见附件。</w:t>
            </w:r>
          </w:p>
        </w:tc>
      </w:tr>
    </w:tbl>
    <w:p w14:paraId="6F3060A1">
      <w:pPr>
        <w:keepNext w:val="0"/>
        <w:keepLines w:val="0"/>
        <w:pageBreakBefore w:val="0"/>
        <w:widowControl/>
        <w:numPr>
          <w:ilvl w:val="0"/>
          <w:numId w:val="0"/>
        </w:numPr>
        <w:tabs>
          <w:tab w:val="left" w:pos="360"/>
          <w:tab w:val="left" w:pos="540"/>
          <w:tab w:val="left" w:pos="3600"/>
          <w:tab w:val="left" w:pos="3780"/>
          <w:tab w:val="left" w:pos="8460"/>
          <w:tab w:val="left" w:pos="9180"/>
        </w:tabs>
        <w:kinsoku/>
        <w:wordWrap/>
        <w:overflowPunct/>
        <w:topLinePunct w:val="0"/>
        <w:autoSpaceDE/>
        <w:autoSpaceDN/>
        <w:bidi w:val="0"/>
        <w:adjustRightInd w:val="0"/>
        <w:snapToGrid w:val="0"/>
        <w:spacing w:before="0" w:beforeLines="80" w:after="0" w:line="360" w:lineRule="auto"/>
        <w:ind w:left="0" w:leftChars="0" w:firstLine="437" w:firstLineChars="0"/>
        <w:jc w:val="both"/>
        <w:textAlignment w:val="auto"/>
        <w:rPr>
          <w:rFonts w:hint="eastAsia" w:ascii="宋体" w:hAnsi="宋体" w:eastAsia="宋体" w:cs="宋体"/>
          <w:b/>
          <w:color w:val="auto"/>
          <w:kern w:val="2"/>
          <w:sz w:val="24"/>
          <w:szCs w:val="24"/>
          <w:highlight w:val="none"/>
        </w:rPr>
      </w:pPr>
      <w:r>
        <w:rPr>
          <w:rFonts w:hint="default" w:ascii="宋体" w:hAnsi="宋体" w:eastAsia="宋体" w:cs="宋体"/>
          <w:b/>
          <w:color w:val="auto"/>
          <w:sz w:val="24"/>
          <w:szCs w:val="24"/>
          <w:lang w:val="en-US" w:eastAsia="zh-CN" w:bidi="ar-SA"/>
        </w:rPr>
        <w:t>1.</w:t>
      </w:r>
      <w:r>
        <w:rPr>
          <w:rFonts w:hint="eastAsia" w:ascii="宋体" w:hAnsi="宋体" w:eastAsia="宋体" w:cs="宋体"/>
          <w:b/>
          <w:color w:val="auto"/>
          <w:sz w:val="24"/>
          <w:szCs w:val="24"/>
        </w:rPr>
        <w:t>初审</w:t>
      </w:r>
      <w:r>
        <w:rPr>
          <w:rFonts w:hint="eastAsia" w:ascii="宋体" w:hAnsi="宋体" w:eastAsia="宋体" w:cs="宋体"/>
          <w:b/>
          <w:color w:val="auto"/>
          <w:sz w:val="24"/>
          <w:szCs w:val="24"/>
        </w:rPr>
        <w:br w:type="textWrapping"/>
      </w:r>
      <w:r>
        <w:rPr>
          <w:rFonts w:hint="default" w:ascii="宋体" w:hAnsi="宋体" w:eastAsia="宋体" w:cs="宋体"/>
          <w:b/>
          <w:color w:val="auto"/>
          <w:kern w:val="2"/>
          <w:sz w:val="24"/>
          <w:szCs w:val="24"/>
          <w:lang w:val="en-US" w:eastAsia="zh-CN" w:bidi="ar-SA"/>
        </w:rPr>
        <w:t>2.</w:t>
      </w:r>
      <w:r>
        <w:rPr>
          <w:rFonts w:hint="eastAsia" w:ascii="宋体" w:hAnsi="宋体" w:eastAsia="宋体" w:cs="宋体"/>
          <w:b/>
          <w:color w:val="auto"/>
          <w:sz w:val="24"/>
        </w:rPr>
        <w:t>综合评分</w:t>
      </w:r>
    </w:p>
    <w:p w14:paraId="3B220636">
      <w:pPr>
        <w:spacing w:line="360" w:lineRule="auto"/>
        <w:ind w:firstLine="435"/>
        <w:rPr>
          <w:rFonts w:hint="eastAsia" w:ascii="宋体" w:hAnsi="宋体" w:eastAsia="宋体" w:cs="宋体"/>
          <w:color w:val="auto"/>
          <w:sz w:val="24"/>
        </w:rPr>
      </w:pPr>
      <w:r>
        <w:rPr>
          <w:rFonts w:hint="eastAsia" w:ascii="宋体" w:hAnsi="宋体" w:eastAsia="宋体" w:cs="宋体"/>
          <w:color w:val="auto"/>
          <w:sz w:val="24"/>
        </w:rPr>
        <w:t>2.1</w:t>
      </w:r>
      <w:r>
        <w:rPr>
          <w:rFonts w:hint="eastAsia" w:ascii="宋体" w:hAnsi="宋体" w:eastAsia="宋体" w:cs="宋体"/>
          <w:color w:val="auto"/>
          <w:sz w:val="24"/>
          <w:lang w:val="en-US" w:eastAsia="zh-CN"/>
        </w:rPr>
        <w:t>评标小组</w:t>
      </w:r>
      <w:r>
        <w:rPr>
          <w:rFonts w:hint="eastAsia" w:ascii="宋体" w:hAnsi="宋体" w:eastAsia="宋体" w:cs="宋体"/>
          <w:color w:val="auto"/>
          <w:sz w:val="24"/>
        </w:rPr>
        <w:t>按照下表对进入综合评分的所有投标人的</w:t>
      </w:r>
      <w:r>
        <w:rPr>
          <w:rFonts w:hint="eastAsia" w:ascii="宋体" w:hAnsi="宋体" w:eastAsia="宋体" w:cs="宋体"/>
          <w:color w:val="auto"/>
          <w:sz w:val="24"/>
          <w:lang w:val="en-US" w:eastAsia="zh-CN"/>
        </w:rPr>
        <w:t>投标</w:t>
      </w:r>
      <w:r>
        <w:rPr>
          <w:rFonts w:hint="eastAsia" w:ascii="宋体" w:hAnsi="宋体" w:eastAsia="宋体" w:cs="宋体"/>
          <w:color w:val="auto"/>
          <w:sz w:val="24"/>
        </w:rPr>
        <w:t>文件进行综合评分。</w:t>
      </w:r>
    </w:p>
    <w:p w14:paraId="3B840D69">
      <w:pPr>
        <w:spacing w:line="360" w:lineRule="auto"/>
        <w:ind w:firstLine="435"/>
        <w:rPr>
          <w:rFonts w:hint="eastAsia" w:ascii="宋体" w:hAnsi="宋体" w:eastAsia="宋体" w:cs="宋体"/>
          <w:color w:val="auto"/>
          <w:sz w:val="24"/>
        </w:rPr>
      </w:pPr>
      <w:r>
        <w:rPr>
          <w:rFonts w:hint="eastAsia" w:ascii="宋体" w:hAnsi="宋体" w:eastAsia="宋体" w:cs="宋体"/>
          <w:color w:val="auto"/>
          <w:sz w:val="24"/>
        </w:rPr>
        <w:t>2.2本项目综合评分满分为100分，其中：技术资信分值占总分值的权重为</w:t>
      </w:r>
      <w:r>
        <w:rPr>
          <w:rFonts w:hint="eastAsia" w:ascii="宋体" w:hAnsi="宋体" w:eastAsia="宋体" w:cs="宋体"/>
          <w:color w:val="auto"/>
          <w:sz w:val="24"/>
          <w:u w:val="single"/>
        </w:rPr>
        <w:t xml:space="preserve"> </w:t>
      </w:r>
      <w:r>
        <w:rPr>
          <w:rFonts w:hint="eastAsia" w:ascii="宋体" w:hAnsi="宋体" w:eastAsia="宋体" w:cs="宋体"/>
          <w:color w:val="auto"/>
          <w:sz w:val="24"/>
          <w:u w:val="single"/>
          <w:lang w:val="en-US" w:eastAsia="zh-CN"/>
        </w:rPr>
        <w:t>50</w:t>
      </w:r>
      <w:r>
        <w:rPr>
          <w:rFonts w:hint="eastAsia" w:ascii="宋体" w:hAnsi="宋体" w:eastAsia="宋体" w:cs="宋体"/>
          <w:color w:val="auto"/>
          <w:sz w:val="24"/>
        </w:rPr>
        <w:t>%，价格分值占总分值的权重为</w:t>
      </w:r>
      <w:r>
        <w:rPr>
          <w:rFonts w:hint="eastAsia" w:ascii="宋体" w:hAnsi="宋体" w:eastAsia="宋体" w:cs="宋体"/>
          <w:color w:val="auto"/>
          <w:sz w:val="24"/>
          <w:lang w:val="en-US" w:eastAsia="zh-CN"/>
        </w:rPr>
        <w:t>5</w:t>
      </w:r>
      <w:r>
        <w:rPr>
          <w:rFonts w:hint="eastAsia" w:ascii="宋体" w:hAnsi="宋体" w:eastAsia="宋体" w:cs="宋体"/>
          <w:color w:val="auto"/>
          <w:sz w:val="24"/>
          <w:u w:val="single"/>
          <w:lang w:val="en-US" w:eastAsia="zh-CN"/>
        </w:rPr>
        <w:t>0</w:t>
      </w:r>
      <w:r>
        <w:rPr>
          <w:rFonts w:hint="eastAsia" w:ascii="宋体" w:hAnsi="宋体" w:eastAsia="宋体" w:cs="宋体"/>
          <w:color w:val="auto"/>
          <w:sz w:val="24"/>
        </w:rPr>
        <w:t>%。具体评分细则如下：</w:t>
      </w:r>
    </w:p>
    <w:tbl>
      <w:tblPr>
        <w:tblStyle w:val="31"/>
        <w:tblW w:w="84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73"/>
        <w:gridCol w:w="1714"/>
        <w:gridCol w:w="4029"/>
        <w:gridCol w:w="1279"/>
      </w:tblGrid>
      <w:tr w14:paraId="4B5DB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1473" w:type="dxa"/>
            <w:tcBorders>
              <w:top w:val="single" w:color="auto" w:sz="4" w:space="0"/>
              <w:left w:val="single" w:color="auto" w:sz="4" w:space="0"/>
              <w:bottom w:val="single" w:color="auto" w:sz="4" w:space="0"/>
              <w:right w:val="single" w:color="auto" w:sz="4" w:space="0"/>
            </w:tcBorders>
            <w:vAlign w:val="center"/>
          </w:tcPr>
          <w:p w14:paraId="744B5CC8">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b/>
                <w:bCs/>
                <w:color w:val="auto"/>
                <w:sz w:val="24"/>
              </w:rPr>
            </w:pPr>
            <w:r>
              <w:rPr>
                <w:rFonts w:hint="eastAsia" w:ascii="宋体" w:hAnsi="宋体" w:eastAsia="宋体" w:cs="宋体"/>
                <w:b/>
                <w:bCs/>
                <w:color w:val="auto"/>
                <w:sz w:val="24"/>
              </w:rPr>
              <w:t>类别</w:t>
            </w:r>
          </w:p>
        </w:tc>
        <w:tc>
          <w:tcPr>
            <w:tcW w:w="1714" w:type="dxa"/>
            <w:tcBorders>
              <w:top w:val="single" w:color="auto" w:sz="4" w:space="0"/>
              <w:left w:val="single" w:color="auto" w:sz="4" w:space="0"/>
              <w:bottom w:val="single" w:color="auto" w:sz="4" w:space="0"/>
              <w:right w:val="single" w:color="auto" w:sz="4" w:space="0"/>
            </w:tcBorders>
            <w:vAlign w:val="center"/>
          </w:tcPr>
          <w:p w14:paraId="78C7E86D">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b/>
                <w:bCs/>
                <w:color w:val="auto"/>
                <w:sz w:val="24"/>
              </w:rPr>
            </w:pPr>
            <w:r>
              <w:rPr>
                <w:rFonts w:hint="eastAsia" w:ascii="宋体" w:hAnsi="宋体" w:eastAsia="宋体" w:cs="宋体"/>
                <w:b/>
                <w:bCs/>
                <w:color w:val="auto"/>
                <w:sz w:val="24"/>
              </w:rPr>
              <w:t>评分内容</w:t>
            </w:r>
          </w:p>
        </w:tc>
        <w:tc>
          <w:tcPr>
            <w:tcW w:w="4029" w:type="dxa"/>
            <w:tcBorders>
              <w:top w:val="single" w:color="auto" w:sz="4" w:space="0"/>
              <w:left w:val="single" w:color="auto" w:sz="4" w:space="0"/>
              <w:bottom w:val="single" w:color="auto" w:sz="4" w:space="0"/>
              <w:right w:val="single" w:color="auto" w:sz="4" w:space="0"/>
            </w:tcBorders>
            <w:vAlign w:val="center"/>
          </w:tcPr>
          <w:p w14:paraId="7214A64F">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b/>
                <w:bCs/>
                <w:color w:val="auto"/>
                <w:sz w:val="24"/>
              </w:rPr>
            </w:pPr>
            <w:r>
              <w:rPr>
                <w:rFonts w:hint="eastAsia" w:ascii="宋体" w:hAnsi="宋体" w:eastAsia="宋体" w:cs="宋体"/>
                <w:b/>
                <w:bCs/>
                <w:color w:val="auto"/>
                <w:sz w:val="24"/>
              </w:rPr>
              <w:t>评分标准</w:t>
            </w:r>
          </w:p>
        </w:tc>
        <w:tc>
          <w:tcPr>
            <w:tcW w:w="1279" w:type="dxa"/>
            <w:tcBorders>
              <w:top w:val="single" w:color="auto" w:sz="4" w:space="0"/>
              <w:left w:val="single" w:color="auto" w:sz="4" w:space="0"/>
              <w:bottom w:val="single" w:color="auto" w:sz="4" w:space="0"/>
              <w:right w:val="single" w:color="auto" w:sz="4" w:space="0"/>
            </w:tcBorders>
            <w:vAlign w:val="center"/>
          </w:tcPr>
          <w:p w14:paraId="6F1AEB3F">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b/>
                <w:bCs/>
                <w:color w:val="auto"/>
                <w:sz w:val="24"/>
              </w:rPr>
            </w:pPr>
            <w:r>
              <w:rPr>
                <w:rFonts w:hint="eastAsia" w:ascii="宋体" w:hAnsi="宋体" w:eastAsia="宋体" w:cs="宋体"/>
                <w:b/>
                <w:bCs/>
                <w:color w:val="auto"/>
                <w:sz w:val="24"/>
              </w:rPr>
              <w:t>分值范围</w:t>
            </w:r>
          </w:p>
        </w:tc>
      </w:tr>
      <w:tr w14:paraId="33325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473" w:type="dxa"/>
            <w:vMerge w:val="restart"/>
            <w:tcBorders>
              <w:top w:val="single" w:color="auto" w:sz="4" w:space="0"/>
              <w:left w:val="single" w:color="auto" w:sz="4" w:space="0"/>
              <w:right w:val="single" w:color="auto" w:sz="4" w:space="0"/>
            </w:tcBorders>
            <w:vAlign w:val="center"/>
          </w:tcPr>
          <w:p w14:paraId="7FC656B0">
            <w:pPr>
              <w:keepNext w:val="0"/>
              <w:keepLines w:val="0"/>
              <w:pageBreakBefore w:val="0"/>
              <w:widowControl w:val="0"/>
              <w:kinsoku/>
              <w:wordWrap/>
              <w:overflowPunct/>
              <w:topLinePunct w:val="0"/>
              <w:autoSpaceDE w:val="0"/>
              <w:autoSpaceDN w:val="0"/>
              <w:bidi w:val="0"/>
              <w:adjustRightInd w:val="0"/>
              <w:snapToGrid/>
              <w:spacing w:after="0" w:line="240" w:lineRule="auto"/>
              <w:jc w:val="center"/>
              <w:textAlignment w:val="auto"/>
              <w:rPr>
                <w:rFonts w:hint="eastAsia" w:ascii="宋体" w:hAnsi="宋体" w:eastAsia="宋体" w:cs="宋体"/>
                <w:b w:val="0"/>
                <w:bCs w:val="0"/>
                <w:color w:val="auto"/>
                <w:sz w:val="24"/>
                <w:szCs w:val="22"/>
                <w:lang w:val="en-US" w:eastAsia="zh-CN" w:bidi="ar-SA"/>
              </w:rPr>
            </w:pPr>
            <w:r>
              <w:rPr>
                <w:rFonts w:hint="eastAsia" w:ascii="宋体" w:hAnsi="宋体" w:eastAsia="宋体" w:cs="宋体"/>
                <w:b w:val="0"/>
                <w:bCs w:val="0"/>
                <w:color w:val="auto"/>
                <w:sz w:val="24"/>
                <w:szCs w:val="22"/>
                <w:lang w:val="en-US" w:eastAsia="zh-CN" w:bidi="ar-SA"/>
              </w:rPr>
              <w:t>技术资信分</w:t>
            </w:r>
          </w:p>
          <w:p w14:paraId="548A3ED0">
            <w:pPr>
              <w:keepNext w:val="0"/>
              <w:keepLines w:val="0"/>
              <w:pageBreakBefore w:val="0"/>
              <w:widowControl w:val="0"/>
              <w:kinsoku/>
              <w:wordWrap/>
              <w:overflowPunct/>
              <w:topLinePunct w:val="0"/>
              <w:autoSpaceDE w:val="0"/>
              <w:autoSpaceDN w:val="0"/>
              <w:bidi w:val="0"/>
              <w:adjustRightInd w:val="0"/>
              <w:snapToGrid/>
              <w:spacing w:after="0" w:line="240" w:lineRule="auto"/>
              <w:jc w:val="center"/>
              <w:textAlignment w:val="auto"/>
              <w:rPr>
                <w:rFonts w:hint="eastAsia" w:ascii="宋体" w:hAnsi="宋体" w:eastAsia="宋体" w:cs="宋体"/>
                <w:b w:val="0"/>
                <w:bCs w:val="0"/>
                <w:color w:val="auto"/>
                <w:sz w:val="24"/>
                <w:szCs w:val="22"/>
                <w:lang w:val="en-US" w:eastAsia="zh-CN" w:bidi="ar-SA"/>
              </w:rPr>
            </w:pPr>
            <w:r>
              <w:rPr>
                <w:rFonts w:hint="eastAsia" w:ascii="宋体" w:hAnsi="宋体" w:eastAsia="宋体" w:cs="宋体"/>
                <w:b w:val="0"/>
                <w:bCs w:val="0"/>
                <w:color w:val="auto"/>
                <w:sz w:val="24"/>
                <w:szCs w:val="22"/>
                <w:lang w:val="en-US" w:eastAsia="zh-CN" w:bidi="ar-SA"/>
              </w:rPr>
              <w:t>（50分）</w:t>
            </w:r>
          </w:p>
        </w:tc>
        <w:tc>
          <w:tcPr>
            <w:tcW w:w="1714" w:type="dxa"/>
            <w:tcBorders>
              <w:top w:val="single" w:color="auto" w:sz="4" w:space="0"/>
              <w:left w:val="single" w:color="auto" w:sz="4" w:space="0"/>
              <w:bottom w:val="single" w:color="auto" w:sz="4" w:space="0"/>
              <w:right w:val="single" w:color="auto" w:sz="4" w:space="0"/>
            </w:tcBorders>
            <w:vAlign w:val="center"/>
          </w:tcPr>
          <w:p w14:paraId="4AFAB9B0">
            <w:pPr>
              <w:keepNext w:val="0"/>
              <w:keepLines w:val="0"/>
              <w:pageBreakBefore w:val="0"/>
              <w:widowControl w:val="0"/>
              <w:kinsoku/>
              <w:wordWrap/>
              <w:overflowPunct/>
              <w:topLinePunct w:val="0"/>
              <w:autoSpaceDE w:val="0"/>
              <w:autoSpaceDN w:val="0"/>
              <w:bidi w:val="0"/>
              <w:adjustRightInd w:val="0"/>
              <w:snapToGrid/>
              <w:spacing w:after="0" w:line="240" w:lineRule="auto"/>
              <w:jc w:val="center"/>
              <w:textAlignment w:val="auto"/>
              <w:rPr>
                <w:rFonts w:hint="eastAsia" w:ascii="宋体" w:hAnsi="宋体" w:eastAsia="宋体" w:cs="宋体"/>
                <w:b w:val="0"/>
                <w:bCs w:val="0"/>
                <w:color w:val="auto"/>
                <w:sz w:val="24"/>
                <w:szCs w:val="22"/>
                <w:lang w:val="en-US" w:eastAsia="zh-CN" w:bidi="ar-SA"/>
              </w:rPr>
            </w:pPr>
            <w:r>
              <w:rPr>
                <w:rFonts w:hint="eastAsia" w:ascii="宋体" w:hAnsi="宋体" w:eastAsia="宋体" w:cs="宋体"/>
                <w:b w:val="0"/>
                <w:bCs w:val="0"/>
                <w:color w:val="auto"/>
                <w:sz w:val="24"/>
                <w:szCs w:val="22"/>
                <w:lang w:val="en-US" w:eastAsia="zh-CN" w:bidi="ar-SA"/>
              </w:rPr>
              <w:t>保险服务方案</w:t>
            </w:r>
          </w:p>
        </w:tc>
        <w:tc>
          <w:tcPr>
            <w:tcW w:w="4029" w:type="dxa"/>
            <w:tcBorders>
              <w:top w:val="single" w:color="auto" w:sz="4" w:space="0"/>
              <w:left w:val="single" w:color="auto" w:sz="4" w:space="0"/>
              <w:bottom w:val="single" w:color="auto" w:sz="4" w:space="0"/>
              <w:right w:val="single" w:color="auto" w:sz="4" w:space="0"/>
            </w:tcBorders>
            <w:vAlign w:val="center"/>
          </w:tcPr>
          <w:p w14:paraId="37DC5209">
            <w:pPr>
              <w:pStyle w:val="54"/>
              <w:keepNext w:val="0"/>
              <w:keepLines w:val="0"/>
              <w:pageBreakBefore w:val="0"/>
              <w:widowControl/>
              <w:kinsoku/>
              <w:wordWrap/>
              <w:overflowPunct/>
              <w:topLinePunct w:val="0"/>
              <w:autoSpaceDE w:val="0"/>
              <w:autoSpaceDN w:val="0"/>
              <w:bidi w:val="0"/>
              <w:adjustRightInd/>
              <w:snapToGrid/>
              <w:spacing w:after="0" w:line="400" w:lineRule="exact"/>
              <w:textAlignment w:val="auto"/>
              <w:rPr>
                <w:rFonts w:hint="eastAsia" w:ascii="宋体" w:hAnsi="宋体" w:eastAsia="宋体" w:cs="宋体"/>
                <w:b/>
                <w:bCs/>
                <w:color w:val="auto"/>
                <w:sz w:val="24"/>
              </w:rPr>
            </w:pPr>
            <w:r>
              <w:rPr>
                <w:rFonts w:hint="eastAsia" w:ascii="宋体" w:hAnsi="宋体" w:eastAsia="宋体" w:cs="宋体"/>
                <w:b/>
                <w:bCs/>
                <w:color w:val="auto"/>
                <w:sz w:val="24"/>
                <w:lang w:val="en-US" w:eastAsia="zh-CN"/>
              </w:rPr>
              <w:t>投标人根据</w:t>
            </w:r>
            <w:r>
              <w:rPr>
                <w:rFonts w:hint="eastAsia" w:ascii="宋体" w:hAnsi="宋体" w:eastAsia="宋体" w:cs="宋体"/>
                <w:b/>
                <w:bCs/>
                <w:color w:val="auto"/>
                <w:sz w:val="24"/>
              </w:rPr>
              <w:t>本项目特点</w:t>
            </w:r>
            <w:r>
              <w:rPr>
                <w:rFonts w:hint="eastAsia" w:ascii="宋体" w:hAnsi="宋体" w:eastAsia="宋体" w:cs="宋体"/>
                <w:b/>
                <w:bCs/>
                <w:color w:val="auto"/>
                <w:sz w:val="24"/>
                <w:lang w:val="en-US" w:eastAsia="zh-CN"/>
              </w:rPr>
              <w:t>提供承诺及</w:t>
            </w:r>
            <w:r>
              <w:rPr>
                <w:rFonts w:hint="eastAsia" w:ascii="宋体" w:hAnsi="宋体" w:eastAsia="宋体" w:cs="宋体"/>
                <w:b/>
                <w:bCs/>
                <w:color w:val="auto"/>
                <w:sz w:val="24"/>
                <w:szCs w:val="22"/>
                <w:lang w:val="en-US" w:eastAsia="zh-CN" w:bidi="ar-SA"/>
              </w:rPr>
              <w:t>保险服务方案</w:t>
            </w:r>
            <w:r>
              <w:rPr>
                <w:rFonts w:hint="eastAsia" w:ascii="宋体" w:hAnsi="宋体" w:eastAsia="宋体" w:cs="宋体"/>
                <w:b/>
                <w:bCs/>
                <w:color w:val="auto"/>
                <w:sz w:val="24"/>
                <w:lang w:val="en-US" w:eastAsia="zh-CN"/>
              </w:rPr>
              <w:t>，内容包括但不限于</w:t>
            </w:r>
            <w:r>
              <w:rPr>
                <w:rFonts w:hint="eastAsia" w:ascii="宋体" w:hAnsi="宋体" w:eastAsia="宋体" w:cs="宋体"/>
                <w:b/>
                <w:bCs/>
                <w:color w:val="auto"/>
                <w:sz w:val="24"/>
              </w:rPr>
              <w:t>注明保险赔偿项目、计算方式以及免赔条件</w:t>
            </w:r>
            <w:r>
              <w:rPr>
                <w:rFonts w:hint="eastAsia" w:cs="宋体"/>
                <w:b/>
                <w:bCs/>
                <w:color w:val="auto"/>
                <w:sz w:val="24"/>
                <w:lang w:val="en-US" w:eastAsia="zh-CN"/>
              </w:rPr>
              <w:t>等</w:t>
            </w:r>
            <w:r>
              <w:rPr>
                <w:rFonts w:hint="eastAsia" w:ascii="宋体" w:hAnsi="宋体" w:eastAsia="宋体" w:cs="宋体"/>
                <w:b/>
                <w:bCs/>
                <w:color w:val="auto"/>
                <w:sz w:val="24"/>
              </w:rPr>
              <w:t>。</w:t>
            </w:r>
          </w:p>
          <w:p w14:paraId="63D22AE3">
            <w:pPr>
              <w:pStyle w:val="54"/>
              <w:keepNext w:val="0"/>
              <w:keepLines w:val="0"/>
              <w:pageBreakBefore w:val="0"/>
              <w:widowControl/>
              <w:kinsoku/>
              <w:wordWrap/>
              <w:overflowPunct/>
              <w:topLinePunct w:val="0"/>
              <w:autoSpaceDE w:val="0"/>
              <w:autoSpaceDN w:val="0"/>
              <w:bidi w:val="0"/>
              <w:adjustRightInd/>
              <w:snapToGrid/>
              <w:spacing w:after="0" w:line="400" w:lineRule="exact"/>
              <w:textAlignment w:val="auto"/>
              <w:rPr>
                <w:rFonts w:hint="eastAsia" w:ascii="宋体" w:hAnsi="宋体" w:eastAsia="宋体" w:cs="宋体"/>
                <w:b w:val="0"/>
                <w:bCs w:val="0"/>
                <w:color w:val="auto"/>
                <w:sz w:val="24"/>
                <w:lang w:val="en-US" w:eastAsia="zh-CN"/>
              </w:rPr>
            </w:pPr>
            <w:r>
              <w:rPr>
                <w:rFonts w:hint="eastAsia" w:eastAsia="宋体" w:cs="宋体"/>
                <w:b w:val="0"/>
                <w:bCs w:val="0"/>
                <w:color w:val="auto"/>
                <w:sz w:val="24"/>
                <w:lang w:val="en-US" w:eastAsia="zh-CN"/>
              </w:rPr>
              <w:t>评标小组</w:t>
            </w:r>
            <w:r>
              <w:rPr>
                <w:rFonts w:hint="eastAsia" w:ascii="宋体" w:hAnsi="宋体" w:eastAsia="宋体" w:cs="宋体"/>
                <w:b w:val="0"/>
                <w:bCs w:val="0"/>
                <w:color w:val="auto"/>
                <w:sz w:val="24"/>
                <w:lang w:val="en-US" w:eastAsia="zh-CN"/>
              </w:rPr>
              <w:t>根据投标人提供的承诺及承保服务方案进行综合评审：</w:t>
            </w:r>
          </w:p>
          <w:p w14:paraId="44D1A806">
            <w:pPr>
              <w:pStyle w:val="54"/>
              <w:keepNext w:val="0"/>
              <w:keepLines w:val="0"/>
              <w:pageBreakBefore w:val="0"/>
              <w:widowControl/>
              <w:kinsoku/>
              <w:wordWrap/>
              <w:overflowPunct/>
              <w:topLinePunct w:val="0"/>
              <w:autoSpaceDE w:val="0"/>
              <w:autoSpaceDN w:val="0"/>
              <w:bidi w:val="0"/>
              <w:adjustRightInd/>
              <w:snapToGrid/>
              <w:spacing w:after="0" w:line="400" w:lineRule="exact"/>
              <w:textAlignment w:val="auto"/>
              <w:rPr>
                <w:rFonts w:hint="eastAsia" w:ascii="宋体" w:hAnsi="宋体" w:eastAsia="宋体" w:cs="宋体"/>
                <w:b w:val="0"/>
                <w:bCs w:val="0"/>
                <w:color w:val="auto"/>
                <w:sz w:val="24"/>
                <w:lang w:val="en-US" w:eastAsia="zh-CN"/>
              </w:rPr>
            </w:pPr>
            <w:r>
              <w:rPr>
                <w:rFonts w:hint="eastAsia" w:cs="宋体"/>
                <w:b w:val="0"/>
                <w:bCs w:val="0"/>
                <w:color w:val="auto"/>
                <w:sz w:val="24"/>
                <w:lang w:val="en-US" w:eastAsia="zh-CN"/>
              </w:rPr>
              <w:t>1、</w:t>
            </w:r>
            <w:r>
              <w:rPr>
                <w:rFonts w:hint="eastAsia" w:ascii="宋体" w:hAnsi="宋体" w:eastAsia="宋体" w:cs="宋体"/>
                <w:b w:val="0"/>
                <w:bCs w:val="0"/>
                <w:color w:val="auto"/>
                <w:sz w:val="24"/>
              </w:rPr>
              <w:t>方案科学合理，与招标人实际需</w:t>
            </w:r>
            <w:r>
              <w:rPr>
                <w:rFonts w:hint="eastAsia" w:ascii="宋体" w:hAnsi="宋体" w:eastAsia="宋体" w:cs="宋体"/>
                <w:b w:val="0"/>
                <w:bCs w:val="0"/>
                <w:color w:val="auto"/>
                <w:sz w:val="24"/>
                <w:lang w:val="en-US" w:eastAsia="zh-CN"/>
              </w:rPr>
              <w:t>求结合紧密的，得</w:t>
            </w:r>
            <w:r>
              <w:rPr>
                <w:rFonts w:hint="eastAsia" w:eastAsia="宋体" w:cs="宋体"/>
                <w:b w:val="0"/>
                <w:bCs w:val="0"/>
                <w:color w:val="auto"/>
                <w:sz w:val="24"/>
                <w:lang w:val="en-US" w:eastAsia="zh-CN"/>
              </w:rPr>
              <w:t>16</w:t>
            </w:r>
            <w:r>
              <w:rPr>
                <w:rFonts w:hint="eastAsia" w:ascii="宋体" w:hAnsi="宋体" w:eastAsia="宋体" w:cs="宋体"/>
                <w:b w:val="0"/>
                <w:bCs w:val="0"/>
                <w:color w:val="auto"/>
                <w:sz w:val="24"/>
                <w:lang w:val="en-US" w:eastAsia="zh-CN"/>
              </w:rPr>
              <w:t>＜F≤</w:t>
            </w:r>
            <w:r>
              <w:rPr>
                <w:rFonts w:hint="eastAsia" w:eastAsia="宋体" w:cs="宋体"/>
                <w:b w:val="0"/>
                <w:bCs w:val="0"/>
                <w:color w:val="auto"/>
                <w:sz w:val="24"/>
                <w:lang w:val="en-US" w:eastAsia="zh-CN"/>
              </w:rPr>
              <w:t>24</w:t>
            </w:r>
            <w:r>
              <w:rPr>
                <w:rFonts w:hint="eastAsia" w:ascii="宋体" w:hAnsi="宋体" w:eastAsia="宋体" w:cs="宋体"/>
                <w:b w:val="0"/>
                <w:bCs w:val="0"/>
                <w:color w:val="auto"/>
                <w:sz w:val="24"/>
                <w:lang w:val="en-US" w:eastAsia="zh-CN"/>
              </w:rPr>
              <w:t>分；</w:t>
            </w:r>
          </w:p>
          <w:p w14:paraId="2A2C1420">
            <w:pPr>
              <w:pStyle w:val="54"/>
              <w:keepNext w:val="0"/>
              <w:keepLines w:val="0"/>
              <w:pageBreakBefore w:val="0"/>
              <w:widowControl/>
              <w:kinsoku/>
              <w:wordWrap/>
              <w:overflowPunct/>
              <w:topLinePunct w:val="0"/>
              <w:autoSpaceDE w:val="0"/>
              <w:autoSpaceDN w:val="0"/>
              <w:bidi w:val="0"/>
              <w:adjustRightInd/>
              <w:snapToGrid/>
              <w:spacing w:after="0" w:line="400" w:lineRule="exact"/>
              <w:textAlignment w:val="auto"/>
              <w:rPr>
                <w:rFonts w:hint="eastAsia" w:ascii="宋体" w:hAnsi="宋体" w:eastAsia="宋体" w:cs="宋体"/>
                <w:b w:val="0"/>
                <w:bCs w:val="0"/>
                <w:color w:val="auto"/>
                <w:sz w:val="24"/>
                <w:lang w:val="en-US" w:eastAsia="zh-CN"/>
              </w:rPr>
            </w:pPr>
            <w:r>
              <w:rPr>
                <w:rFonts w:hint="eastAsia" w:ascii="宋体" w:hAnsi="宋体" w:eastAsia="宋体" w:cs="宋体"/>
                <w:b w:val="0"/>
                <w:bCs w:val="0"/>
                <w:color w:val="auto"/>
                <w:sz w:val="24"/>
                <w:lang w:val="en-US" w:eastAsia="zh-CN"/>
              </w:rPr>
              <w:t>2、内容较为全面完善，基本符合采购需求的，得</w:t>
            </w:r>
            <w:r>
              <w:rPr>
                <w:rFonts w:hint="eastAsia" w:eastAsia="宋体" w:cs="宋体"/>
                <w:b w:val="0"/>
                <w:bCs w:val="0"/>
                <w:color w:val="auto"/>
                <w:sz w:val="24"/>
                <w:lang w:val="en-US" w:eastAsia="zh-CN"/>
              </w:rPr>
              <w:t>8</w:t>
            </w:r>
            <w:r>
              <w:rPr>
                <w:rFonts w:hint="eastAsia" w:ascii="宋体" w:hAnsi="宋体" w:eastAsia="宋体" w:cs="宋体"/>
                <w:b w:val="0"/>
                <w:bCs w:val="0"/>
                <w:color w:val="auto"/>
                <w:sz w:val="24"/>
                <w:lang w:val="en-US" w:eastAsia="zh-CN"/>
              </w:rPr>
              <w:t>＜F≤</w:t>
            </w:r>
            <w:r>
              <w:rPr>
                <w:rFonts w:hint="eastAsia" w:eastAsia="宋体" w:cs="宋体"/>
                <w:b w:val="0"/>
                <w:bCs w:val="0"/>
                <w:color w:val="auto"/>
                <w:sz w:val="24"/>
                <w:lang w:val="en-US" w:eastAsia="zh-CN"/>
              </w:rPr>
              <w:t>16</w:t>
            </w:r>
            <w:r>
              <w:rPr>
                <w:rFonts w:hint="eastAsia" w:ascii="宋体" w:hAnsi="宋体" w:eastAsia="宋体" w:cs="宋体"/>
                <w:b w:val="0"/>
                <w:bCs w:val="0"/>
                <w:color w:val="auto"/>
                <w:sz w:val="24"/>
                <w:lang w:val="en-US" w:eastAsia="zh-CN"/>
              </w:rPr>
              <w:t>分；</w:t>
            </w:r>
          </w:p>
          <w:p w14:paraId="03CB0718">
            <w:pPr>
              <w:pStyle w:val="54"/>
              <w:keepNext w:val="0"/>
              <w:keepLines w:val="0"/>
              <w:pageBreakBefore w:val="0"/>
              <w:widowControl/>
              <w:kinsoku/>
              <w:wordWrap/>
              <w:overflowPunct/>
              <w:topLinePunct w:val="0"/>
              <w:autoSpaceDE w:val="0"/>
              <w:autoSpaceDN w:val="0"/>
              <w:bidi w:val="0"/>
              <w:adjustRightInd/>
              <w:snapToGrid/>
              <w:spacing w:after="0" w:line="400" w:lineRule="exact"/>
              <w:textAlignment w:val="auto"/>
              <w:rPr>
                <w:rFonts w:hint="eastAsia" w:ascii="宋体" w:hAnsi="宋体" w:eastAsia="宋体" w:cs="宋体"/>
                <w:b w:val="0"/>
                <w:bCs w:val="0"/>
                <w:color w:val="auto"/>
                <w:sz w:val="24"/>
                <w:lang w:val="en-US" w:eastAsia="zh-CN"/>
              </w:rPr>
            </w:pPr>
            <w:r>
              <w:rPr>
                <w:rFonts w:hint="eastAsia" w:ascii="宋体" w:hAnsi="宋体" w:eastAsia="宋体" w:cs="宋体"/>
                <w:b w:val="0"/>
                <w:bCs w:val="0"/>
                <w:color w:val="auto"/>
                <w:sz w:val="24"/>
                <w:lang w:val="en-US" w:eastAsia="zh-CN"/>
              </w:rPr>
              <w:t>3、方案一般，内容全面性有待提高得，得0＜F≤</w:t>
            </w:r>
            <w:r>
              <w:rPr>
                <w:rFonts w:hint="eastAsia" w:eastAsia="宋体" w:cs="宋体"/>
                <w:b w:val="0"/>
                <w:bCs w:val="0"/>
                <w:color w:val="auto"/>
                <w:sz w:val="24"/>
                <w:lang w:val="en-US" w:eastAsia="zh-CN"/>
              </w:rPr>
              <w:t>8</w:t>
            </w:r>
            <w:r>
              <w:rPr>
                <w:rFonts w:hint="eastAsia" w:ascii="宋体" w:hAnsi="宋体" w:eastAsia="宋体" w:cs="宋体"/>
                <w:b w:val="0"/>
                <w:bCs w:val="0"/>
                <w:color w:val="auto"/>
                <w:sz w:val="24"/>
                <w:lang w:val="en-US" w:eastAsia="zh-CN"/>
              </w:rPr>
              <w:t>分；</w:t>
            </w:r>
          </w:p>
          <w:p w14:paraId="2DC2D636">
            <w:pPr>
              <w:pStyle w:val="54"/>
              <w:keepNext w:val="0"/>
              <w:keepLines w:val="0"/>
              <w:pageBreakBefore w:val="0"/>
              <w:widowControl/>
              <w:kinsoku/>
              <w:wordWrap/>
              <w:overflowPunct/>
              <w:topLinePunct w:val="0"/>
              <w:autoSpaceDE w:val="0"/>
              <w:autoSpaceDN w:val="0"/>
              <w:bidi w:val="0"/>
              <w:adjustRightInd/>
              <w:snapToGrid/>
              <w:spacing w:after="0" w:line="400" w:lineRule="exact"/>
              <w:textAlignment w:val="auto"/>
              <w:rPr>
                <w:rFonts w:hint="eastAsia" w:ascii="宋体" w:hAnsi="宋体" w:eastAsia="宋体" w:cs="宋体"/>
                <w:b w:val="0"/>
                <w:bCs w:val="0"/>
                <w:color w:val="auto"/>
                <w:sz w:val="24"/>
                <w:lang w:val="en-US" w:eastAsia="zh-CN"/>
              </w:rPr>
            </w:pPr>
            <w:r>
              <w:rPr>
                <w:rFonts w:hint="eastAsia" w:ascii="宋体" w:hAnsi="宋体" w:eastAsia="宋体" w:cs="宋体"/>
                <w:b w:val="0"/>
                <w:bCs w:val="0"/>
                <w:color w:val="auto"/>
                <w:sz w:val="24"/>
                <w:lang w:val="en-US" w:eastAsia="zh-CN"/>
              </w:rPr>
              <w:t>4、未提供的不得分。</w:t>
            </w:r>
          </w:p>
          <w:p w14:paraId="0E826D89">
            <w:pPr>
              <w:pStyle w:val="54"/>
              <w:keepNext w:val="0"/>
              <w:keepLines w:val="0"/>
              <w:pageBreakBefore w:val="0"/>
              <w:widowControl/>
              <w:kinsoku/>
              <w:wordWrap/>
              <w:overflowPunct/>
              <w:topLinePunct w:val="0"/>
              <w:autoSpaceDE w:val="0"/>
              <w:autoSpaceDN w:val="0"/>
              <w:bidi w:val="0"/>
              <w:adjustRightInd/>
              <w:snapToGrid/>
              <w:spacing w:after="0" w:line="400" w:lineRule="exact"/>
              <w:textAlignment w:val="auto"/>
              <w:rPr>
                <w:rFonts w:hint="eastAsia" w:ascii="宋体" w:hAnsi="宋体" w:eastAsia="宋体" w:cs="宋体"/>
                <w:bCs/>
                <w:color w:val="auto"/>
                <w:kern w:val="2"/>
                <w:sz w:val="24"/>
                <w:szCs w:val="24"/>
                <w:lang w:val="zh-CN" w:eastAsia="zh-CN" w:bidi="zh-CN"/>
              </w:rPr>
            </w:pPr>
            <w:r>
              <w:rPr>
                <w:rFonts w:hint="eastAsia" w:ascii="宋体" w:hAnsi="宋体" w:eastAsia="宋体" w:cs="宋体"/>
                <w:b/>
                <w:bCs/>
                <w:color w:val="auto"/>
                <w:sz w:val="24"/>
                <w:lang w:val="zh-CN"/>
              </w:rPr>
              <w:t>注：“F”为投标人此项得分。</w:t>
            </w:r>
          </w:p>
        </w:tc>
        <w:tc>
          <w:tcPr>
            <w:tcW w:w="1279" w:type="dxa"/>
            <w:tcBorders>
              <w:top w:val="single" w:color="auto" w:sz="4" w:space="0"/>
              <w:left w:val="single" w:color="auto" w:sz="4" w:space="0"/>
              <w:bottom w:val="single" w:color="auto" w:sz="4" w:space="0"/>
              <w:right w:val="single" w:color="auto" w:sz="4" w:space="0"/>
            </w:tcBorders>
            <w:vAlign w:val="center"/>
          </w:tcPr>
          <w:p w14:paraId="08A24F36">
            <w:pPr>
              <w:spacing w:line="360" w:lineRule="auto"/>
              <w:jc w:val="center"/>
              <w:rPr>
                <w:rFonts w:hint="eastAsia" w:cs="@仿宋_GB2312" w:asciiTheme="minorEastAsia" w:hAnsiTheme="minorEastAsia" w:eastAsiaTheme="minorEastAsia"/>
                <w:b/>
                <w:bCs/>
                <w:color w:val="auto"/>
                <w:kern w:val="2"/>
                <w:sz w:val="24"/>
                <w:lang w:val="en-US" w:eastAsia="zh-CN" w:bidi="ar-SA"/>
              </w:rPr>
            </w:pPr>
            <w:r>
              <w:rPr>
                <w:rFonts w:hint="eastAsia" w:asciiTheme="minorEastAsia" w:hAnsiTheme="minorEastAsia"/>
                <w:b/>
                <w:bCs/>
                <w:color w:val="auto"/>
                <w:sz w:val="24"/>
                <w:lang w:val="en-US" w:eastAsia="zh-CN"/>
              </w:rPr>
              <w:t>0-24</w:t>
            </w:r>
            <w:r>
              <w:rPr>
                <w:rFonts w:hint="eastAsia" w:asciiTheme="minorEastAsia" w:hAnsiTheme="minorEastAsia" w:eastAsiaTheme="minorEastAsia"/>
                <w:b/>
                <w:bCs/>
                <w:color w:val="auto"/>
                <w:sz w:val="24"/>
                <w:lang w:val="en-US" w:eastAsia="zh-CN"/>
              </w:rPr>
              <w:t>分</w:t>
            </w:r>
          </w:p>
        </w:tc>
      </w:tr>
      <w:tr w14:paraId="0DF37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3" w:type="dxa"/>
            <w:vMerge w:val="continue"/>
            <w:tcBorders>
              <w:left w:val="single" w:color="auto" w:sz="4" w:space="0"/>
              <w:right w:val="single" w:color="auto" w:sz="4" w:space="0"/>
            </w:tcBorders>
            <w:vAlign w:val="center"/>
          </w:tcPr>
          <w:p w14:paraId="4350D176">
            <w:pPr>
              <w:keepNext w:val="0"/>
              <w:keepLines w:val="0"/>
              <w:pageBreakBefore w:val="0"/>
              <w:widowControl w:val="0"/>
              <w:kinsoku/>
              <w:wordWrap/>
              <w:overflowPunct/>
              <w:topLinePunct w:val="0"/>
              <w:autoSpaceDE w:val="0"/>
              <w:autoSpaceDN w:val="0"/>
              <w:bidi w:val="0"/>
              <w:adjustRightInd w:val="0"/>
              <w:snapToGrid/>
              <w:spacing w:after="0" w:line="240" w:lineRule="auto"/>
              <w:jc w:val="center"/>
              <w:textAlignment w:val="auto"/>
              <w:rPr>
                <w:rFonts w:hint="eastAsia" w:ascii="宋体" w:hAnsi="宋体" w:eastAsia="宋体" w:cs="宋体"/>
                <w:b w:val="0"/>
                <w:bCs w:val="0"/>
                <w:color w:val="auto"/>
                <w:sz w:val="24"/>
                <w:szCs w:val="22"/>
                <w:lang w:val="en-US" w:eastAsia="zh-CN" w:bidi="ar-SA"/>
              </w:rPr>
            </w:pPr>
          </w:p>
        </w:tc>
        <w:tc>
          <w:tcPr>
            <w:tcW w:w="1714" w:type="dxa"/>
            <w:tcBorders>
              <w:top w:val="single" w:color="auto" w:sz="4" w:space="0"/>
              <w:left w:val="single" w:color="auto" w:sz="4" w:space="0"/>
              <w:bottom w:val="single" w:color="auto" w:sz="4" w:space="0"/>
              <w:right w:val="single" w:color="auto" w:sz="4" w:space="0"/>
            </w:tcBorders>
            <w:vAlign w:val="center"/>
          </w:tcPr>
          <w:p w14:paraId="68DF483C">
            <w:pPr>
              <w:keepNext w:val="0"/>
              <w:keepLines w:val="0"/>
              <w:pageBreakBefore w:val="0"/>
              <w:widowControl w:val="0"/>
              <w:kinsoku/>
              <w:wordWrap/>
              <w:overflowPunct/>
              <w:topLinePunct w:val="0"/>
              <w:autoSpaceDE w:val="0"/>
              <w:autoSpaceDN w:val="0"/>
              <w:bidi w:val="0"/>
              <w:adjustRightInd w:val="0"/>
              <w:snapToGrid/>
              <w:spacing w:after="0" w:line="240" w:lineRule="auto"/>
              <w:jc w:val="center"/>
              <w:textAlignment w:val="auto"/>
              <w:rPr>
                <w:rFonts w:hint="eastAsia" w:ascii="宋体" w:hAnsi="宋体" w:eastAsia="宋体" w:cs="宋体"/>
                <w:b w:val="0"/>
                <w:bCs w:val="0"/>
                <w:color w:val="auto"/>
                <w:sz w:val="24"/>
                <w:szCs w:val="22"/>
                <w:lang w:val="en-US" w:eastAsia="zh-CN" w:bidi="ar-SA"/>
              </w:rPr>
            </w:pPr>
            <w:r>
              <w:rPr>
                <w:rFonts w:hint="eastAsia" w:ascii="宋体" w:hAnsi="宋体" w:eastAsia="宋体" w:cs="宋体"/>
                <w:b w:val="0"/>
                <w:bCs w:val="0"/>
                <w:color w:val="auto"/>
                <w:sz w:val="24"/>
                <w:szCs w:val="22"/>
                <w:lang w:val="en-US" w:eastAsia="zh-CN" w:bidi="ar-SA"/>
              </w:rPr>
              <w:t>理赔服务方案</w:t>
            </w:r>
          </w:p>
        </w:tc>
        <w:tc>
          <w:tcPr>
            <w:tcW w:w="4029" w:type="dxa"/>
            <w:tcBorders>
              <w:top w:val="single" w:color="auto" w:sz="4" w:space="0"/>
              <w:left w:val="single" w:color="auto" w:sz="4" w:space="0"/>
              <w:bottom w:val="single" w:color="auto" w:sz="4" w:space="0"/>
              <w:right w:val="single" w:color="auto" w:sz="4" w:space="0"/>
            </w:tcBorders>
            <w:vAlign w:val="center"/>
          </w:tcPr>
          <w:p w14:paraId="19314238">
            <w:pPr>
              <w:pStyle w:val="54"/>
              <w:keepNext w:val="0"/>
              <w:keepLines w:val="0"/>
              <w:pageBreakBefore w:val="0"/>
              <w:widowControl/>
              <w:kinsoku/>
              <w:wordWrap/>
              <w:overflowPunct/>
              <w:topLinePunct w:val="0"/>
              <w:autoSpaceDE w:val="0"/>
              <w:autoSpaceDN w:val="0"/>
              <w:bidi w:val="0"/>
              <w:adjustRightInd/>
              <w:snapToGrid/>
              <w:spacing w:after="0" w:line="400" w:lineRule="exact"/>
              <w:textAlignment w:val="auto"/>
              <w:rPr>
                <w:rFonts w:hint="eastAsia" w:ascii="宋体" w:hAnsi="宋体" w:eastAsia="宋体" w:cs="宋体"/>
                <w:b/>
                <w:bCs/>
                <w:color w:val="auto"/>
                <w:sz w:val="24"/>
                <w:lang w:val="en-US" w:eastAsia="zh-CN"/>
              </w:rPr>
            </w:pPr>
            <w:r>
              <w:rPr>
                <w:rFonts w:hint="eastAsia" w:ascii="宋体" w:hAnsi="宋体" w:eastAsia="宋体" w:cs="宋体"/>
                <w:b/>
                <w:bCs/>
                <w:color w:val="auto"/>
                <w:sz w:val="24"/>
                <w:lang w:val="en-US" w:eastAsia="zh-CN"/>
              </w:rPr>
              <w:t>投标人根据本项目特点提供理赔服务方案，内容包括但不限于</w:t>
            </w:r>
            <w:r>
              <w:rPr>
                <w:rFonts w:hint="eastAsia" w:eastAsia="宋体" w:cs="宋体"/>
                <w:b/>
                <w:bCs/>
                <w:color w:val="auto"/>
                <w:sz w:val="24"/>
                <w:lang w:val="en-US" w:eastAsia="zh-CN"/>
              </w:rPr>
              <w:t>理赔接案处理时间、</w:t>
            </w:r>
            <w:r>
              <w:rPr>
                <w:rFonts w:hint="eastAsia" w:ascii="宋体" w:hAnsi="宋体" w:eastAsia="宋体" w:cs="宋体"/>
                <w:b/>
                <w:bCs/>
                <w:color w:val="auto"/>
                <w:sz w:val="24"/>
                <w:lang w:val="en-US" w:eastAsia="zh-CN"/>
              </w:rPr>
              <w:t>赔付提供材料是否简便、理赔流程是否顺畅等。</w:t>
            </w:r>
          </w:p>
          <w:p w14:paraId="6C002F7A">
            <w:pPr>
              <w:pStyle w:val="54"/>
              <w:keepNext w:val="0"/>
              <w:keepLines w:val="0"/>
              <w:pageBreakBefore w:val="0"/>
              <w:widowControl/>
              <w:kinsoku/>
              <w:wordWrap/>
              <w:overflowPunct/>
              <w:topLinePunct w:val="0"/>
              <w:autoSpaceDE w:val="0"/>
              <w:autoSpaceDN w:val="0"/>
              <w:bidi w:val="0"/>
              <w:adjustRightInd/>
              <w:snapToGrid/>
              <w:spacing w:after="0" w:line="400" w:lineRule="exact"/>
              <w:textAlignment w:val="auto"/>
              <w:rPr>
                <w:rFonts w:hint="eastAsia" w:ascii="宋体" w:hAnsi="宋体" w:eastAsia="宋体" w:cs="宋体"/>
                <w:b w:val="0"/>
                <w:bCs w:val="0"/>
                <w:color w:val="auto"/>
                <w:sz w:val="24"/>
                <w:lang w:val="en-US" w:eastAsia="zh-CN"/>
              </w:rPr>
            </w:pPr>
            <w:r>
              <w:rPr>
                <w:rFonts w:hint="eastAsia" w:ascii="宋体" w:hAnsi="宋体" w:eastAsia="宋体" w:cs="宋体"/>
                <w:b w:val="0"/>
                <w:bCs w:val="0"/>
                <w:color w:val="auto"/>
                <w:sz w:val="24"/>
                <w:lang w:val="en-US" w:eastAsia="zh-CN"/>
              </w:rPr>
              <w:t>评标小组根据投标人提供的理赔服务方案进行综合评审：</w:t>
            </w:r>
          </w:p>
          <w:p w14:paraId="72B869F1">
            <w:pPr>
              <w:pStyle w:val="54"/>
              <w:keepNext w:val="0"/>
              <w:keepLines w:val="0"/>
              <w:pageBreakBefore w:val="0"/>
              <w:widowControl/>
              <w:kinsoku/>
              <w:wordWrap/>
              <w:overflowPunct/>
              <w:topLinePunct w:val="0"/>
              <w:autoSpaceDE w:val="0"/>
              <w:autoSpaceDN w:val="0"/>
              <w:bidi w:val="0"/>
              <w:adjustRightInd/>
              <w:snapToGrid/>
              <w:spacing w:after="0" w:line="400" w:lineRule="exact"/>
              <w:textAlignment w:val="auto"/>
              <w:rPr>
                <w:rFonts w:hint="eastAsia" w:ascii="宋体" w:hAnsi="宋体" w:eastAsia="宋体" w:cs="宋体"/>
                <w:b w:val="0"/>
                <w:bCs w:val="0"/>
                <w:color w:val="auto"/>
                <w:sz w:val="24"/>
                <w:lang w:val="en-US" w:eastAsia="zh-CN"/>
              </w:rPr>
            </w:pPr>
            <w:r>
              <w:rPr>
                <w:rFonts w:hint="eastAsia" w:ascii="宋体" w:hAnsi="宋体" w:eastAsia="宋体" w:cs="宋体"/>
                <w:b w:val="0"/>
                <w:bCs w:val="0"/>
                <w:color w:val="auto"/>
                <w:sz w:val="24"/>
                <w:lang w:val="en-US" w:eastAsia="zh-CN"/>
              </w:rPr>
              <w:t>1、方案科学合理，及时性、简便性措施俱佳，与招标人实际需求结合紧密的，得</w:t>
            </w:r>
            <w:r>
              <w:rPr>
                <w:rFonts w:hint="eastAsia" w:eastAsia="宋体" w:cs="宋体"/>
                <w:b w:val="0"/>
                <w:bCs w:val="0"/>
                <w:color w:val="auto"/>
                <w:sz w:val="24"/>
                <w:lang w:val="en-US" w:eastAsia="zh-CN"/>
              </w:rPr>
              <w:t>12</w:t>
            </w:r>
            <w:r>
              <w:rPr>
                <w:rFonts w:hint="eastAsia" w:ascii="宋体" w:hAnsi="宋体" w:eastAsia="宋体" w:cs="宋体"/>
                <w:b w:val="0"/>
                <w:bCs w:val="0"/>
                <w:color w:val="auto"/>
                <w:sz w:val="24"/>
                <w:lang w:val="en-US" w:eastAsia="zh-CN"/>
              </w:rPr>
              <w:t>＜F≤</w:t>
            </w:r>
            <w:r>
              <w:rPr>
                <w:rFonts w:hint="eastAsia" w:eastAsia="宋体" w:cs="宋体"/>
                <w:b w:val="0"/>
                <w:bCs w:val="0"/>
                <w:color w:val="auto"/>
                <w:sz w:val="24"/>
                <w:lang w:val="en-US" w:eastAsia="zh-CN"/>
              </w:rPr>
              <w:t>18</w:t>
            </w:r>
            <w:r>
              <w:rPr>
                <w:rFonts w:hint="eastAsia" w:ascii="宋体" w:hAnsi="宋体" w:eastAsia="宋体" w:cs="宋体"/>
                <w:b w:val="0"/>
                <w:bCs w:val="0"/>
                <w:color w:val="auto"/>
                <w:sz w:val="24"/>
                <w:lang w:val="en-US" w:eastAsia="zh-CN"/>
              </w:rPr>
              <w:t>分；</w:t>
            </w:r>
          </w:p>
          <w:p w14:paraId="466000D7">
            <w:pPr>
              <w:pStyle w:val="54"/>
              <w:keepNext w:val="0"/>
              <w:keepLines w:val="0"/>
              <w:pageBreakBefore w:val="0"/>
              <w:widowControl/>
              <w:kinsoku/>
              <w:wordWrap/>
              <w:overflowPunct/>
              <w:topLinePunct w:val="0"/>
              <w:autoSpaceDE w:val="0"/>
              <w:autoSpaceDN w:val="0"/>
              <w:bidi w:val="0"/>
              <w:adjustRightInd/>
              <w:snapToGrid/>
              <w:spacing w:after="0" w:line="400" w:lineRule="exact"/>
              <w:textAlignment w:val="auto"/>
              <w:rPr>
                <w:rFonts w:hint="eastAsia" w:ascii="宋体" w:hAnsi="宋体" w:eastAsia="宋体" w:cs="宋体"/>
                <w:b w:val="0"/>
                <w:bCs w:val="0"/>
                <w:color w:val="auto"/>
                <w:sz w:val="24"/>
                <w:lang w:val="en-US" w:eastAsia="zh-CN"/>
              </w:rPr>
            </w:pPr>
            <w:r>
              <w:rPr>
                <w:rFonts w:hint="eastAsia" w:ascii="宋体" w:hAnsi="宋体" w:eastAsia="宋体" w:cs="宋体"/>
                <w:b w:val="0"/>
                <w:bCs w:val="0"/>
                <w:color w:val="auto"/>
                <w:sz w:val="24"/>
                <w:lang w:val="en-US" w:eastAsia="zh-CN"/>
              </w:rPr>
              <w:t>2、方案具有一定可行性，及时性、简便性措施尚佳的，得</w:t>
            </w:r>
            <w:r>
              <w:rPr>
                <w:rFonts w:hint="eastAsia" w:eastAsia="宋体" w:cs="宋体"/>
                <w:b w:val="0"/>
                <w:bCs w:val="0"/>
                <w:color w:val="auto"/>
                <w:sz w:val="24"/>
                <w:lang w:val="en-US" w:eastAsia="zh-CN"/>
              </w:rPr>
              <w:t>6</w:t>
            </w:r>
            <w:r>
              <w:rPr>
                <w:rFonts w:hint="eastAsia" w:ascii="宋体" w:hAnsi="宋体" w:eastAsia="宋体" w:cs="宋体"/>
                <w:b w:val="0"/>
                <w:bCs w:val="0"/>
                <w:color w:val="auto"/>
                <w:sz w:val="24"/>
                <w:lang w:val="en-US" w:eastAsia="zh-CN"/>
              </w:rPr>
              <w:t>＜F≤</w:t>
            </w:r>
            <w:r>
              <w:rPr>
                <w:rFonts w:hint="eastAsia" w:eastAsia="宋体" w:cs="宋体"/>
                <w:b w:val="0"/>
                <w:bCs w:val="0"/>
                <w:color w:val="auto"/>
                <w:sz w:val="24"/>
                <w:lang w:val="en-US" w:eastAsia="zh-CN"/>
              </w:rPr>
              <w:t>12</w:t>
            </w:r>
            <w:r>
              <w:rPr>
                <w:rFonts w:hint="eastAsia" w:ascii="宋体" w:hAnsi="宋体" w:eastAsia="宋体" w:cs="宋体"/>
                <w:b w:val="0"/>
                <w:bCs w:val="0"/>
                <w:color w:val="auto"/>
                <w:sz w:val="24"/>
                <w:lang w:val="en-US" w:eastAsia="zh-CN"/>
              </w:rPr>
              <w:t>分；</w:t>
            </w:r>
          </w:p>
          <w:p w14:paraId="2498C76C">
            <w:pPr>
              <w:pStyle w:val="54"/>
              <w:keepNext w:val="0"/>
              <w:keepLines w:val="0"/>
              <w:pageBreakBefore w:val="0"/>
              <w:widowControl/>
              <w:kinsoku/>
              <w:wordWrap/>
              <w:overflowPunct/>
              <w:topLinePunct w:val="0"/>
              <w:autoSpaceDE w:val="0"/>
              <w:autoSpaceDN w:val="0"/>
              <w:bidi w:val="0"/>
              <w:adjustRightInd/>
              <w:snapToGrid/>
              <w:spacing w:after="0" w:line="400" w:lineRule="exact"/>
              <w:textAlignment w:val="auto"/>
              <w:rPr>
                <w:rFonts w:hint="eastAsia" w:ascii="宋体" w:hAnsi="宋体" w:eastAsia="宋体" w:cs="宋体"/>
                <w:b w:val="0"/>
                <w:bCs w:val="0"/>
                <w:color w:val="auto"/>
                <w:sz w:val="24"/>
                <w:lang w:val="en-US" w:eastAsia="zh-CN"/>
              </w:rPr>
            </w:pPr>
            <w:r>
              <w:rPr>
                <w:rFonts w:hint="eastAsia" w:ascii="宋体" w:hAnsi="宋体" w:eastAsia="宋体" w:cs="宋体"/>
                <w:b w:val="0"/>
                <w:bCs w:val="0"/>
                <w:color w:val="auto"/>
                <w:sz w:val="24"/>
                <w:lang w:val="en-US" w:eastAsia="zh-CN"/>
              </w:rPr>
              <w:t>3、方案一般的，得0＜F≤</w:t>
            </w:r>
            <w:r>
              <w:rPr>
                <w:rFonts w:hint="eastAsia" w:eastAsia="宋体" w:cs="宋体"/>
                <w:b w:val="0"/>
                <w:bCs w:val="0"/>
                <w:color w:val="auto"/>
                <w:sz w:val="24"/>
                <w:lang w:val="en-US" w:eastAsia="zh-CN"/>
              </w:rPr>
              <w:t>6</w:t>
            </w:r>
            <w:r>
              <w:rPr>
                <w:rFonts w:hint="eastAsia" w:ascii="宋体" w:hAnsi="宋体" w:eastAsia="宋体" w:cs="宋体"/>
                <w:b w:val="0"/>
                <w:bCs w:val="0"/>
                <w:color w:val="auto"/>
                <w:sz w:val="24"/>
                <w:lang w:val="en-US" w:eastAsia="zh-CN"/>
              </w:rPr>
              <w:t>分；</w:t>
            </w:r>
          </w:p>
          <w:p w14:paraId="2520D91F">
            <w:pPr>
              <w:pStyle w:val="54"/>
              <w:keepNext w:val="0"/>
              <w:keepLines w:val="0"/>
              <w:pageBreakBefore w:val="0"/>
              <w:widowControl/>
              <w:kinsoku/>
              <w:wordWrap/>
              <w:overflowPunct/>
              <w:topLinePunct w:val="0"/>
              <w:autoSpaceDE w:val="0"/>
              <w:autoSpaceDN w:val="0"/>
              <w:bidi w:val="0"/>
              <w:adjustRightInd/>
              <w:snapToGrid/>
              <w:spacing w:after="0" w:line="400" w:lineRule="exact"/>
              <w:textAlignment w:val="auto"/>
              <w:rPr>
                <w:rFonts w:hint="eastAsia" w:ascii="宋体" w:hAnsi="宋体" w:eastAsia="宋体" w:cs="宋体"/>
                <w:b w:val="0"/>
                <w:bCs w:val="0"/>
                <w:color w:val="auto"/>
                <w:sz w:val="24"/>
                <w:lang w:val="en-US" w:eastAsia="zh-CN"/>
              </w:rPr>
            </w:pPr>
            <w:r>
              <w:rPr>
                <w:rFonts w:hint="eastAsia" w:ascii="宋体" w:hAnsi="宋体" w:eastAsia="宋体" w:cs="宋体"/>
                <w:b w:val="0"/>
                <w:bCs w:val="0"/>
                <w:color w:val="auto"/>
                <w:sz w:val="24"/>
                <w:lang w:val="en-US" w:eastAsia="zh-CN"/>
              </w:rPr>
              <w:t>4、未提供的不得分。</w:t>
            </w:r>
          </w:p>
          <w:p w14:paraId="0599FD29">
            <w:pPr>
              <w:pStyle w:val="54"/>
              <w:keepNext w:val="0"/>
              <w:keepLines w:val="0"/>
              <w:pageBreakBefore w:val="0"/>
              <w:widowControl/>
              <w:kinsoku/>
              <w:wordWrap/>
              <w:overflowPunct/>
              <w:topLinePunct w:val="0"/>
              <w:autoSpaceDE w:val="0"/>
              <w:autoSpaceDN w:val="0"/>
              <w:bidi w:val="0"/>
              <w:adjustRightInd/>
              <w:snapToGrid/>
              <w:spacing w:after="0" w:line="400" w:lineRule="exact"/>
              <w:textAlignment w:val="auto"/>
              <w:rPr>
                <w:rFonts w:hint="eastAsia" w:ascii="宋体" w:hAnsi="宋体" w:eastAsia="宋体" w:cs="宋体"/>
                <w:b w:val="0"/>
                <w:bCs w:val="0"/>
                <w:color w:val="auto"/>
                <w:sz w:val="24"/>
                <w:lang w:val="en-US" w:eastAsia="zh-CN"/>
              </w:rPr>
            </w:pPr>
            <w:r>
              <w:rPr>
                <w:rFonts w:hint="eastAsia" w:ascii="宋体" w:hAnsi="宋体" w:eastAsia="宋体" w:cs="宋体"/>
                <w:b/>
                <w:bCs/>
                <w:color w:val="auto"/>
                <w:sz w:val="24"/>
                <w:lang w:val="zh-CN" w:eastAsia="zh-CN"/>
              </w:rPr>
              <w:t>注：“F”为投标人此项得分。</w:t>
            </w:r>
          </w:p>
        </w:tc>
        <w:tc>
          <w:tcPr>
            <w:tcW w:w="1279" w:type="dxa"/>
            <w:tcBorders>
              <w:top w:val="single" w:color="auto" w:sz="4" w:space="0"/>
              <w:left w:val="single" w:color="auto" w:sz="4" w:space="0"/>
              <w:bottom w:val="single" w:color="auto" w:sz="4" w:space="0"/>
              <w:right w:val="single" w:color="auto" w:sz="4" w:space="0"/>
            </w:tcBorders>
            <w:vAlign w:val="center"/>
          </w:tcPr>
          <w:p w14:paraId="67B33098">
            <w:pPr>
              <w:spacing w:line="360" w:lineRule="auto"/>
              <w:jc w:val="center"/>
              <w:rPr>
                <w:rFonts w:hint="eastAsia" w:cs="@仿宋_GB2312" w:asciiTheme="minorEastAsia" w:hAnsiTheme="minorEastAsia" w:eastAsiaTheme="minorEastAsia"/>
                <w:b/>
                <w:bCs/>
                <w:color w:val="auto"/>
                <w:kern w:val="2"/>
                <w:sz w:val="24"/>
                <w:lang w:val="en-US" w:eastAsia="zh-CN" w:bidi="ar-SA"/>
              </w:rPr>
            </w:pPr>
            <w:r>
              <w:rPr>
                <w:rFonts w:hint="eastAsia" w:asciiTheme="minorEastAsia" w:hAnsiTheme="minorEastAsia" w:eastAsiaTheme="minorEastAsia"/>
                <w:b/>
                <w:bCs/>
                <w:color w:val="auto"/>
                <w:sz w:val="24"/>
                <w:lang w:val="en-US" w:eastAsia="zh-CN"/>
              </w:rPr>
              <w:t>0-</w:t>
            </w:r>
            <w:r>
              <w:rPr>
                <w:rFonts w:hint="eastAsia" w:asciiTheme="minorEastAsia" w:hAnsiTheme="minorEastAsia"/>
                <w:b/>
                <w:bCs/>
                <w:color w:val="auto"/>
                <w:sz w:val="24"/>
                <w:lang w:val="en-US" w:eastAsia="zh-CN"/>
              </w:rPr>
              <w:t>18</w:t>
            </w:r>
            <w:r>
              <w:rPr>
                <w:rFonts w:hint="eastAsia" w:asciiTheme="minorEastAsia" w:hAnsiTheme="minorEastAsia" w:eastAsiaTheme="minorEastAsia"/>
                <w:b/>
                <w:bCs/>
                <w:color w:val="auto"/>
                <w:sz w:val="24"/>
                <w:lang w:val="en-US" w:eastAsia="zh-CN"/>
              </w:rPr>
              <w:t>分</w:t>
            </w:r>
          </w:p>
        </w:tc>
      </w:tr>
      <w:tr w14:paraId="1388C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3" w:type="dxa"/>
            <w:vMerge w:val="continue"/>
            <w:tcBorders>
              <w:left w:val="single" w:color="auto" w:sz="4" w:space="0"/>
              <w:right w:val="single" w:color="auto" w:sz="4" w:space="0"/>
            </w:tcBorders>
            <w:vAlign w:val="center"/>
          </w:tcPr>
          <w:p w14:paraId="2BFE5F4B">
            <w:pPr>
              <w:keepNext w:val="0"/>
              <w:keepLines w:val="0"/>
              <w:pageBreakBefore w:val="0"/>
              <w:widowControl w:val="0"/>
              <w:kinsoku/>
              <w:wordWrap/>
              <w:overflowPunct/>
              <w:topLinePunct w:val="0"/>
              <w:autoSpaceDE w:val="0"/>
              <w:autoSpaceDN w:val="0"/>
              <w:bidi w:val="0"/>
              <w:adjustRightInd w:val="0"/>
              <w:snapToGrid/>
              <w:spacing w:after="0" w:line="240" w:lineRule="auto"/>
              <w:jc w:val="center"/>
              <w:textAlignment w:val="auto"/>
              <w:rPr>
                <w:rFonts w:hint="eastAsia" w:ascii="宋体" w:hAnsi="宋体" w:eastAsia="宋体" w:cs="宋体"/>
                <w:b w:val="0"/>
                <w:bCs w:val="0"/>
                <w:color w:val="auto"/>
                <w:sz w:val="24"/>
                <w:szCs w:val="22"/>
                <w:lang w:val="en-US" w:eastAsia="zh-CN" w:bidi="ar-SA"/>
              </w:rPr>
            </w:pPr>
          </w:p>
        </w:tc>
        <w:tc>
          <w:tcPr>
            <w:tcW w:w="1714" w:type="dxa"/>
            <w:tcBorders>
              <w:top w:val="single" w:color="auto" w:sz="4" w:space="0"/>
              <w:left w:val="single" w:color="auto" w:sz="4" w:space="0"/>
              <w:bottom w:val="single" w:color="auto" w:sz="4" w:space="0"/>
              <w:right w:val="single" w:color="auto" w:sz="4" w:space="0"/>
            </w:tcBorders>
            <w:vAlign w:val="center"/>
          </w:tcPr>
          <w:p w14:paraId="2FF31B74">
            <w:pPr>
              <w:keepNext w:val="0"/>
              <w:keepLines w:val="0"/>
              <w:pageBreakBefore w:val="0"/>
              <w:widowControl w:val="0"/>
              <w:kinsoku/>
              <w:wordWrap/>
              <w:overflowPunct/>
              <w:topLinePunct w:val="0"/>
              <w:autoSpaceDE w:val="0"/>
              <w:autoSpaceDN w:val="0"/>
              <w:bidi w:val="0"/>
              <w:adjustRightInd w:val="0"/>
              <w:snapToGrid/>
              <w:spacing w:after="0" w:line="240" w:lineRule="auto"/>
              <w:jc w:val="center"/>
              <w:textAlignment w:val="auto"/>
              <w:rPr>
                <w:rFonts w:hint="eastAsia" w:ascii="宋体" w:hAnsi="宋体" w:eastAsia="宋体" w:cs="宋体"/>
                <w:b w:val="0"/>
                <w:bCs w:val="0"/>
                <w:color w:val="auto"/>
                <w:sz w:val="24"/>
                <w:szCs w:val="22"/>
                <w:lang w:val="en-US" w:eastAsia="zh-CN" w:bidi="ar-SA"/>
              </w:rPr>
            </w:pPr>
            <w:r>
              <w:rPr>
                <w:rFonts w:hint="eastAsia" w:ascii="宋体" w:hAnsi="宋体" w:eastAsia="宋体" w:cs="宋体"/>
                <w:b w:val="0"/>
                <w:bCs w:val="0"/>
                <w:color w:val="auto"/>
                <w:sz w:val="24"/>
                <w:szCs w:val="22"/>
                <w:lang w:val="en-US" w:eastAsia="zh-CN" w:bidi="ar-SA"/>
              </w:rPr>
              <w:t>投标人业绩</w:t>
            </w:r>
          </w:p>
        </w:tc>
        <w:tc>
          <w:tcPr>
            <w:tcW w:w="4029" w:type="dxa"/>
            <w:tcBorders>
              <w:top w:val="single" w:color="auto" w:sz="4" w:space="0"/>
              <w:left w:val="single" w:color="auto" w:sz="4" w:space="0"/>
              <w:bottom w:val="single" w:color="auto" w:sz="4" w:space="0"/>
              <w:right w:val="single" w:color="auto" w:sz="4" w:space="0"/>
            </w:tcBorders>
            <w:vAlign w:val="center"/>
          </w:tcPr>
          <w:p w14:paraId="688AE3D0">
            <w:pPr>
              <w:pStyle w:val="54"/>
              <w:keepNext w:val="0"/>
              <w:keepLines w:val="0"/>
              <w:pageBreakBefore w:val="0"/>
              <w:widowControl/>
              <w:kinsoku/>
              <w:wordWrap/>
              <w:overflowPunct/>
              <w:topLinePunct w:val="0"/>
              <w:autoSpaceDE w:val="0"/>
              <w:autoSpaceDN w:val="0"/>
              <w:bidi w:val="0"/>
              <w:adjustRightInd/>
              <w:snapToGrid/>
              <w:spacing w:after="0" w:line="400" w:lineRule="exact"/>
              <w:textAlignment w:val="auto"/>
              <w:rPr>
                <w:rFonts w:hint="default" w:ascii="宋体" w:hAnsi="宋体" w:eastAsia="宋体" w:cs="宋体"/>
                <w:b w:val="0"/>
                <w:bCs w:val="0"/>
                <w:color w:val="auto"/>
                <w:sz w:val="24"/>
                <w:lang w:val="en-US" w:eastAsia="zh-CN"/>
              </w:rPr>
            </w:pPr>
            <w:r>
              <w:rPr>
                <w:rFonts w:hint="eastAsia" w:ascii="宋体" w:hAnsi="宋体" w:eastAsia="宋体" w:cs="宋体"/>
                <w:b w:val="0"/>
                <w:bCs w:val="0"/>
                <w:color w:val="auto"/>
                <w:sz w:val="24"/>
                <w:lang w:val="en-US" w:eastAsia="zh-CN"/>
              </w:rPr>
              <w:t>自202</w:t>
            </w:r>
            <w:r>
              <w:rPr>
                <w:rFonts w:hint="eastAsia" w:eastAsia="宋体" w:cs="宋体"/>
                <w:b w:val="0"/>
                <w:bCs w:val="0"/>
                <w:color w:val="auto"/>
                <w:sz w:val="24"/>
                <w:lang w:val="en-US" w:eastAsia="zh-CN"/>
              </w:rPr>
              <w:t>3</w:t>
            </w:r>
            <w:r>
              <w:rPr>
                <w:rFonts w:hint="eastAsia" w:ascii="宋体" w:hAnsi="宋体" w:eastAsia="宋体" w:cs="宋体"/>
                <w:b w:val="0"/>
                <w:bCs w:val="0"/>
                <w:color w:val="auto"/>
                <w:sz w:val="24"/>
                <w:lang w:val="en-US" w:eastAsia="zh-CN"/>
              </w:rPr>
              <w:t>年1月1日以来（以合同签订时间或保单生效时间为准），投标人具有景区公众责任险</w:t>
            </w:r>
            <w:r>
              <w:rPr>
                <w:rFonts w:hint="eastAsia" w:eastAsia="宋体" w:cs="宋体"/>
                <w:b w:val="0"/>
                <w:bCs w:val="0"/>
                <w:color w:val="auto"/>
                <w:sz w:val="24"/>
                <w:lang w:val="en-US" w:eastAsia="zh-CN"/>
              </w:rPr>
              <w:t>或</w:t>
            </w:r>
            <w:r>
              <w:rPr>
                <w:rFonts w:hint="eastAsia" w:ascii="宋体" w:hAnsi="宋体" w:eastAsia="宋体" w:cs="宋体"/>
                <w:b w:val="0"/>
                <w:bCs w:val="0"/>
                <w:color w:val="auto"/>
                <w:sz w:val="24"/>
                <w:lang w:val="en-US" w:eastAsia="zh-CN"/>
              </w:rPr>
              <w:t>财产一切险承保业绩的，每提供一个业绩得</w:t>
            </w:r>
            <w:r>
              <w:rPr>
                <w:rFonts w:hint="eastAsia" w:eastAsia="宋体" w:cs="宋体"/>
                <w:b w:val="0"/>
                <w:bCs w:val="0"/>
                <w:color w:val="auto"/>
                <w:sz w:val="24"/>
                <w:lang w:val="en-US" w:eastAsia="zh-CN"/>
              </w:rPr>
              <w:t>2</w:t>
            </w:r>
            <w:r>
              <w:rPr>
                <w:rFonts w:hint="eastAsia" w:ascii="宋体" w:hAnsi="宋体" w:eastAsia="宋体" w:cs="宋体"/>
                <w:b w:val="0"/>
                <w:bCs w:val="0"/>
                <w:color w:val="auto"/>
                <w:sz w:val="24"/>
                <w:lang w:val="en-US" w:eastAsia="zh-CN"/>
              </w:rPr>
              <w:t>分，本项满分</w:t>
            </w:r>
            <w:r>
              <w:rPr>
                <w:rFonts w:hint="eastAsia" w:eastAsia="宋体" w:cs="宋体"/>
                <w:b w:val="0"/>
                <w:bCs w:val="0"/>
                <w:color w:val="auto"/>
                <w:sz w:val="24"/>
                <w:lang w:val="en-US" w:eastAsia="zh-CN"/>
              </w:rPr>
              <w:t>8</w:t>
            </w:r>
            <w:r>
              <w:rPr>
                <w:rFonts w:hint="eastAsia" w:ascii="宋体" w:hAnsi="宋体" w:eastAsia="宋体" w:cs="宋体"/>
                <w:b w:val="0"/>
                <w:bCs w:val="0"/>
                <w:color w:val="auto"/>
                <w:sz w:val="24"/>
                <w:lang w:val="en-US" w:eastAsia="zh-CN"/>
              </w:rPr>
              <w:t>分</w:t>
            </w:r>
            <w:r>
              <w:rPr>
                <w:rFonts w:hint="eastAsia" w:eastAsia="宋体" w:cs="宋体"/>
                <w:b w:val="0"/>
                <w:bCs w:val="0"/>
                <w:color w:val="auto"/>
                <w:sz w:val="24"/>
                <w:lang w:val="en-US" w:eastAsia="zh-CN"/>
              </w:rPr>
              <w:t>（</w:t>
            </w:r>
            <w:r>
              <w:rPr>
                <w:rFonts w:ascii="宋体" w:hAnsi="宋体" w:eastAsia="宋体" w:cs="宋体"/>
                <w:color w:val="auto"/>
                <w:sz w:val="24"/>
                <w:szCs w:val="24"/>
              </w:rPr>
              <w:t>同一项目同一年度两类保险</w:t>
            </w:r>
            <w:r>
              <w:rPr>
                <w:rFonts w:hint="eastAsia" w:ascii="宋体" w:hAnsi="宋体" w:eastAsia="宋体" w:cs="宋体"/>
                <w:color w:val="auto"/>
                <w:sz w:val="24"/>
                <w:szCs w:val="24"/>
                <w:lang w:val="en-US" w:eastAsia="zh-CN"/>
              </w:rPr>
              <w:t>算2</w:t>
            </w:r>
            <w:r>
              <w:rPr>
                <w:rFonts w:ascii="宋体" w:hAnsi="宋体" w:eastAsia="宋体" w:cs="宋体"/>
                <w:color w:val="auto"/>
                <w:sz w:val="24"/>
                <w:szCs w:val="24"/>
              </w:rPr>
              <w:t>个业绩</w:t>
            </w:r>
            <w:r>
              <w:rPr>
                <w:rFonts w:hint="eastAsia" w:eastAsia="宋体" w:cs="宋体"/>
                <w:b w:val="0"/>
                <w:bCs w:val="0"/>
                <w:color w:val="auto"/>
                <w:sz w:val="24"/>
                <w:lang w:val="en-US" w:eastAsia="zh-CN"/>
              </w:rPr>
              <w:t>）</w:t>
            </w:r>
            <w:r>
              <w:rPr>
                <w:rFonts w:hint="eastAsia" w:ascii="宋体" w:hAnsi="宋体" w:eastAsia="宋体" w:cs="宋体"/>
                <w:b w:val="0"/>
                <w:bCs w:val="0"/>
                <w:color w:val="auto"/>
                <w:sz w:val="24"/>
                <w:lang w:val="en-US" w:eastAsia="zh-CN"/>
              </w:rPr>
              <w:t>。</w:t>
            </w:r>
          </w:p>
          <w:p w14:paraId="50196D8D">
            <w:pPr>
              <w:pStyle w:val="54"/>
              <w:keepNext w:val="0"/>
              <w:keepLines w:val="0"/>
              <w:pageBreakBefore w:val="0"/>
              <w:widowControl/>
              <w:kinsoku/>
              <w:wordWrap/>
              <w:overflowPunct/>
              <w:topLinePunct w:val="0"/>
              <w:autoSpaceDE w:val="0"/>
              <w:autoSpaceDN w:val="0"/>
              <w:bidi w:val="0"/>
              <w:adjustRightInd/>
              <w:snapToGrid/>
              <w:spacing w:after="0" w:line="400" w:lineRule="exact"/>
              <w:textAlignment w:val="auto"/>
              <w:rPr>
                <w:rFonts w:hint="default" w:ascii="宋体" w:hAnsi="宋体" w:eastAsia="宋体" w:cs="宋体"/>
                <w:color w:val="auto"/>
                <w:kern w:val="2"/>
                <w:sz w:val="24"/>
                <w:szCs w:val="24"/>
                <w:lang w:val="en-US" w:eastAsia="zh-CN" w:bidi="ar-SA"/>
              </w:rPr>
            </w:pPr>
            <w:r>
              <w:rPr>
                <w:rFonts w:hint="eastAsia" w:ascii="宋体" w:hAnsi="宋体" w:eastAsia="宋体" w:cs="宋体"/>
                <w:b/>
                <w:bCs/>
                <w:color w:val="auto"/>
                <w:sz w:val="24"/>
                <w:szCs w:val="22"/>
                <w:lang w:val="zh-CN" w:eastAsia="zh-CN" w:bidi="ar-SA"/>
              </w:rPr>
              <w:t>注：</w:t>
            </w:r>
            <w:r>
              <w:rPr>
                <w:rFonts w:hint="eastAsia" w:ascii="宋体" w:hAnsi="宋体" w:eastAsia="宋体" w:cs="宋体"/>
                <w:b/>
                <w:bCs/>
                <w:color w:val="auto"/>
                <w:sz w:val="24"/>
                <w:szCs w:val="22"/>
                <w:lang w:val="en-US" w:eastAsia="zh-CN" w:bidi="ar-SA"/>
              </w:rPr>
              <w:t>投标文件中</w:t>
            </w:r>
            <w:r>
              <w:rPr>
                <w:rFonts w:hint="eastAsia" w:ascii="宋体" w:hAnsi="宋体" w:eastAsia="宋体" w:cs="宋体"/>
                <w:b/>
                <w:bCs/>
                <w:color w:val="auto"/>
                <w:sz w:val="24"/>
                <w:szCs w:val="22"/>
                <w:lang w:val="zh-CN" w:eastAsia="zh-CN" w:bidi="ar-SA"/>
              </w:rPr>
              <w:t>提供保险合同或保单</w:t>
            </w:r>
            <w:r>
              <w:rPr>
                <w:rFonts w:hint="eastAsia" w:ascii="宋体" w:hAnsi="宋体" w:eastAsia="宋体" w:cs="宋体"/>
                <w:b/>
                <w:bCs/>
                <w:color w:val="auto"/>
                <w:sz w:val="24"/>
                <w:szCs w:val="22"/>
                <w:lang w:val="en-US" w:eastAsia="zh-CN" w:bidi="ar-SA"/>
              </w:rPr>
              <w:t>的</w:t>
            </w:r>
            <w:r>
              <w:rPr>
                <w:rFonts w:hint="eastAsia" w:ascii="宋体" w:hAnsi="宋体" w:eastAsia="宋体" w:cs="宋体"/>
                <w:b/>
                <w:bCs/>
                <w:color w:val="auto"/>
                <w:sz w:val="24"/>
                <w:szCs w:val="22"/>
                <w:lang w:val="zh-CN" w:eastAsia="zh-CN" w:bidi="ar-SA"/>
              </w:rPr>
              <w:t>扫描</w:t>
            </w:r>
            <w:r>
              <w:rPr>
                <w:rFonts w:hint="eastAsia" w:eastAsia="宋体" w:cs="宋体"/>
                <w:b/>
                <w:bCs/>
                <w:color w:val="auto"/>
                <w:sz w:val="24"/>
                <w:szCs w:val="22"/>
                <w:lang w:val="zh-CN" w:eastAsia="zh-CN" w:bidi="ar-SA"/>
              </w:rPr>
              <w:t>。</w:t>
            </w:r>
          </w:p>
        </w:tc>
        <w:tc>
          <w:tcPr>
            <w:tcW w:w="1279" w:type="dxa"/>
            <w:tcBorders>
              <w:top w:val="single" w:color="auto" w:sz="4" w:space="0"/>
              <w:left w:val="single" w:color="auto" w:sz="4" w:space="0"/>
              <w:bottom w:val="single" w:color="auto" w:sz="4" w:space="0"/>
              <w:right w:val="single" w:color="auto" w:sz="4" w:space="0"/>
            </w:tcBorders>
            <w:vAlign w:val="center"/>
          </w:tcPr>
          <w:p w14:paraId="1BE11CDE">
            <w:pPr>
              <w:spacing w:line="360" w:lineRule="auto"/>
              <w:jc w:val="center"/>
              <w:rPr>
                <w:rFonts w:hint="eastAsia" w:cs="@仿宋_GB2312" w:asciiTheme="minorEastAsia" w:hAnsiTheme="minorEastAsia" w:eastAsiaTheme="minorEastAsia"/>
                <w:b/>
                <w:bCs/>
                <w:color w:val="auto"/>
                <w:kern w:val="2"/>
                <w:sz w:val="24"/>
                <w:lang w:val="en-US" w:eastAsia="zh-CN" w:bidi="ar-SA"/>
              </w:rPr>
            </w:pPr>
            <w:r>
              <w:rPr>
                <w:rFonts w:hint="eastAsia" w:asciiTheme="minorEastAsia" w:hAnsiTheme="minorEastAsia"/>
                <w:b/>
                <w:bCs/>
                <w:color w:val="auto"/>
                <w:sz w:val="24"/>
                <w:lang w:val="en-US" w:eastAsia="zh-CN"/>
              </w:rPr>
              <w:t>0-8</w:t>
            </w:r>
            <w:r>
              <w:rPr>
                <w:rFonts w:hint="eastAsia" w:asciiTheme="minorEastAsia" w:hAnsiTheme="minorEastAsia" w:eastAsiaTheme="minorEastAsia"/>
                <w:b/>
                <w:bCs/>
                <w:color w:val="auto"/>
                <w:sz w:val="24"/>
                <w:lang w:val="en-US" w:eastAsia="zh-CN"/>
              </w:rPr>
              <w:t>分</w:t>
            </w:r>
          </w:p>
        </w:tc>
      </w:tr>
      <w:tr w14:paraId="1E30E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5" w:hRule="atLeast"/>
          <w:jc w:val="center"/>
        </w:trPr>
        <w:tc>
          <w:tcPr>
            <w:tcW w:w="1473" w:type="dxa"/>
            <w:tcBorders>
              <w:left w:val="single" w:color="auto" w:sz="4" w:space="0"/>
              <w:right w:val="single" w:color="auto" w:sz="4" w:space="0"/>
            </w:tcBorders>
            <w:vAlign w:val="center"/>
          </w:tcPr>
          <w:p w14:paraId="7AF2997B">
            <w:pPr>
              <w:keepNext w:val="0"/>
              <w:keepLines w:val="0"/>
              <w:pageBreakBefore w:val="0"/>
              <w:widowControl w:val="0"/>
              <w:kinsoku/>
              <w:wordWrap/>
              <w:overflowPunct/>
              <w:topLinePunct w:val="0"/>
              <w:autoSpaceDE w:val="0"/>
              <w:autoSpaceDN w:val="0"/>
              <w:bidi w:val="0"/>
              <w:adjustRightInd w:val="0"/>
              <w:snapToGrid/>
              <w:spacing w:after="0" w:line="240" w:lineRule="auto"/>
              <w:jc w:val="center"/>
              <w:textAlignment w:val="auto"/>
              <w:rPr>
                <w:rFonts w:hint="eastAsia" w:ascii="宋体" w:hAnsi="宋体" w:eastAsia="宋体" w:cs="宋体"/>
                <w:b w:val="0"/>
                <w:bCs w:val="0"/>
                <w:color w:val="auto"/>
                <w:sz w:val="24"/>
                <w:szCs w:val="22"/>
                <w:lang w:val="en-US" w:eastAsia="zh-CN" w:bidi="ar-SA"/>
              </w:rPr>
            </w:pPr>
            <w:r>
              <w:rPr>
                <w:rFonts w:hint="eastAsia" w:ascii="宋体" w:hAnsi="宋体" w:eastAsia="宋体" w:cs="宋体"/>
                <w:b w:val="0"/>
                <w:bCs w:val="0"/>
                <w:color w:val="auto"/>
                <w:sz w:val="24"/>
                <w:szCs w:val="22"/>
                <w:lang w:val="en-US" w:eastAsia="zh-CN" w:bidi="ar-SA"/>
              </w:rPr>
              <w:t>价格分</w:t>
            </w:r>
          </w:p>
          <w:p w14:paraId="00E47DF8">
            <w:pPr>
              <w:keepNext w:val="0"/>
              <w:keepLines w:val="0"/>
              <w:pageBreakBefore w:val="0"/>
              <w:widowControl w:val="0"/>
              <w:kinsoku/>
              <w:wordWrap/>
              <w:overflowPunct/>
              <w:topLinePunct w:val="0"/>
              <w:autoSpaceDE w:val="0"/>
              <w:autoSpaceDN w:val="0"/>
              <w:bidi w:val="0"/>
              <w:adjustRightInd w:val="0"/>
              <w:snapToGrid/>
              <w:spacing w:after="0" w:line="240" w:lineRule="auto"/>
              <w:jc w:val="center"/>
              <w:textAlignment w:val="auto"/>
              <w:rPr>
                <w:rFonts w:hint="eastAsia" w:ascii="宋体" w:hAnsi="宋体" w:eastAsia="宋体" w:cs="宋体"/>
                <w:b w:val="0"/>
                <w:bCs w:val="0"/>
                <w:color w:val="auto"/>
                <w:sz w:val="24"/>
                <w:szCs w:val="22"/>
                <w:lang w:val="en-US" w:eastAsia="zh-CN" w:bidi="ar-SA"/>
              </w:rPr>
            </w:pPr>
            <w:r>
              <w:rPr>
                <w:rFonts w:hint="eastAsia" w:ascii="宋体" w:hAnsi="宋体" w:eastAsia="宋体" w:cs="宋体"/>
                <w:b w:val="0"/>
                <w:bCs w:val="0"/>
                <w:color w:val="auto"/>
                <w:sz w:val="24"/>
                <w:szCs w:val="22"/>
                <w:lang w:val="en-US" w:eastAsia="zh-CN" w:bidi="ar-SA"/>
              </w:rPr>
              <w:t>（50分）</w:t>
            </w:r>
          </w:p>
        </w:tc>
        <w:tc>
          <w:tcPr>
            <w:tcW w:w="7022" w:type="dxa"/>
            <w:gridSpan w:val="3"/>
            <w:tcBorders>
              <w:top w:val="single" w:color="auto" w:sz="4" w:space="0"/>
              <w:left w:val="single" w:color="auto" w:sz="4" w:space="0"/>
              <w:bottom w:val="single" w:color="auto" w:sz="4" w:space="0"/>
              <w:right w:val="single" w:color="auto" w:sz="4" w:space="0"/>
            </w:tcBorders>
            <w:vAlign w:val="center"/>
          </w:tcPr>
          <w:p w14:paraId="0C5B3C4F">
            <w:pPr>
              <w:keepNext w:val="0"/>
              <w:keepLines w:val="0"/>
              <w:pageBreakBefore w:val="0"/>
              <w:widowControl w:val="0"/>
              <w:kinsoku/>
              <w:wordWrap/>
              <w:overflowPunct/>
              <w:topLinePunct w:val="0"/>
              <w:autoSpaceDE w:val="0"/>
              <w:autoSpaceDN w:val="0"/>
              <w:bidi w:val="0"/>
              <w:adjustRightInd w:val="0"/>
              <w:snapToGrid/>
              <w:spacing w:after="0" w:line="240" w:lineRule="auto"/>
              <w:jc w:val="left"/>
              <w:textAlignment w:val="auto"/>
              <w:rPr>
                <w:rFonts w:hint="eastAsia" w:ascii="宋体" w:hAnsi="宋体" w:eastAsia="宋体" w:cs="宋体"/>
                <w:b w:val="0"/>
                <w:bCs w:val="0"/>
                <w:color w:val="auto"/>
                <w:sz w:val="24"/>
                <w:szCs w:val="22"/>
                <w:lang w:val="en-US" w:eastAsia="zh-CN" w:bidi="ar-SA"/>
              </w:rPr>
            </w:pPr>
            <w:r>
              <w:rPr>
                <w:rFonts w:hint="eastAsia" w:ascii="宋体" w:hAnsi="宋体" w:eastAsia="宋体" w:cs="宋体"/>
                <w:b w:val="0"/>
                <w:bCs w:val="0"/>
                <w:color w:val="auto"/>
                <w:sz w:val="24"/>
                <w:szCs w:val="22"/>
                <w:lang w:val="en-US" w:eastAsia="zh-CN" w:bidi="ar-SA"/>
              </w:rPr>
              <w:t>价格分统一采用低价优先，即满足评标文件要求且价格最低的最后报价）为评标基准价，其价格分为满分50分。其他投标人的价格分统一按照下列公式计算（按税前价计算）：</w:t>
            </w:r>
          </w:p>
          <w:p w14:paraId="5D31D65C">
            <w:pPr>
              <w:keepNext w:val="0"/>
              <w:keepLines w:val="0"/>
              <w:pageBreakBefore w:val="0"/>
              <w:widowControl w:val="0"/>
              <w:kinsoku/>
              <w:wordWrap/>
              <w:overflowPunct/>
              <w:topLinePunct w:val="0"/>
              <w:autoSpaceDE w:val="0"/>
              <w:autoSpaceDN w:val="0"/>
              <w:bidi w:val="0"/>
              <w:adjustRightInd w:val="0"/>
              <w:snapToGrid/>
              <w:spacing w:after="0" w:line="240" w:lineRule="auto"/>
              <w:jc w:val="center"/>
              <w:textAlignment w:val="auto"/>
              <w:rPr>
                <w:rFonts w:hint="eastAsia" w:ascii="宋体" w:hAnsi="宋体" w:eastAsia="宋体" w:cs="宋体"/>
                <w:b w:val="0"/>
                <w:bCs w:val="0"/>
                <w:color w:val="auto"/>
                <w:sz w:val="24"/>
                <w:szCs w:val="22"/>
                <w:lang w:val="en-US" w:eastAsia="zh-CN" w:bidi="ar-SA"/>
              </w:rPr>
            </w:pPr>
            <w:r>
              <w:rPr>
                <w:rFonts w:hint="eastAsia" w:ascii="宋体" w:hAnsi="宋体" w:eastAsia="宋体" w:cs="宋体"/>
                <w:b w:val="0"/>
                <w:bCs w:val="0"/>
                <w:color w:val="auto"/>
                <w:sz w:val="24"/>
                <w:szCs w:val="22"/>
                <w:lang w:val="en-US" w:eastAsia="zh-CN" w:bidi="ar-SA"/>
              </w:rPr>
              <w:t>最后报价得分＝（评标基准价/最后报价）×50％×100</w:t>
            </w:r>
          </w:p>
        </w:tc>
      </w:tr>
    </w:tbl>
    <w:p w14:paraId="4E973234">
      <w:pPr>
        <w:adjustRightInd w:val="0"/>
        <w:snapToGrid w:val="0"/>
        <w:spacing w:line="360" w:lineRule="auto"/>
        <w:ind w:right="-10" w:firstLine="480" w:firstLineChars="200"/>
        <w:rPr>
          <w:rFonts w:hint="eastAsia" w:ascii="宋体" w:hAnsi="宋体" w:eastAsia="宋体" w:cs="宋体"/>
          <w:bCs/>
          <w:color w:val="auto"/>
          <w:sz w:val="24"/>
          <w:szCs w:val="24"/>
          <w:highlight w:val="none"/>
        </w:rPr>
      </w:pPr>
    </w:p>
    <w:p w14:paraId="214C537C">
      <w:pPr>
        <w:jc w:val="both"/>
        <w:rPr>
          <w:rFonts w:hint="eastAsia" w:ascii="宋体" w:hAnsi="宋体" w:eastAsia="宋体" w:cs="宋体"/>
          <w:b/>
          <w:color w:val="auto"/>
          <w:kern w:val="2"/>
          <w:sz w:val="24"/>
          <w:szCs w:val="24"/>
        </w:rPr>
      </w:pPr>
    </w:p>
    <w:p w14:paraId="67941ABC">
      <w:pPr>
        <w:pStyle w:val="21"/>
        <w:spacing w:line="288" w:lineRule="auto"/>
        <w:jc w:val="both"/>
        <w:rPr>
          <w:rFonts w:hint="eastAsia" w:ascii="宋体" w:hAnsi="宋体" w:eastAsia="宋体" w:cs="宋体"/>
          <w:color w:val="auto"/>
          <w:sz w:val="24"/>
          <w:szCs w:val="24"/>
        </w:rPr>
        <w:sectPr>
          <w:footerReference r:id="rId9" w:type="default"/>
          <w:pgSz w:w="11906" w:h="16838"/>
          <w:pgMar w:top="1106" w:right="1785" w:bottom="1238" w:left="1785" w:header="829" w:footer="1002" w:gutter="0"/>
          <w:pgNumType w:fmt="decimal" w:start="1"/>
          <w:cols w:space="720" w:num="1"/>
        </w:sectPr>
      </w:pPr>
      <w:bookmarkStart w:id="22" w:name="_Toc245028818"/>
      <w:bookmarkStart w:id="23" w:name="_Toc2829"/>
      <w:bookmarkStart w:id="24" w:name="_Toc39733482"/>
      <w:bookmarkStart w:id="25" w:name="_Toc245714170"/>
      <w:bookmarkStart w:id="26" w:name="_Toc273602352"/>
    </w:p>
    <w:p w14:paraId="2253B54A">
      <w:pPr>
        <w:pStyle w:val="21"/>
        <w:keepNext w:val="0"/>
        <w:keepLines w:val="0"/>
        <w:pageBreakBefore w:val="0"/>
        <w:widowControl/>
        <w:kinsoku/>
        <w:wordWrap/>
        <w:overflowPunct/>
        <w:topLinePunct w:val="0"/>
        <w:autoSpaceDE/>
        <w:autoSpaceDN/>
        <w:bidi w:val="0"/>
        <w:adjustRightInd/>
        <w:snapToGrid/>
        <w:spacing w:after="0" w:line="312"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附件一：</w:t>
      </w:r>
    </w:p>
    <w:p w14:paraId="08F6D5E3">
      <w:pPr>
        <w:keepNext w:val="0"/>
        <w:keepLines w:val="0"/>
        <w:pageBreakBefore w:val="0"/>
        <w:widowControl/>
        <w:kinsoku/>
        <w:wordWrap/>
        <w:overflowPunct/>
        <w:topLinePunct w:val="0"/>
        <w:autoSpaceDE/>
        <w:autoSpaceDN/>
        <w:bidi w:val="0"/>
        <w:adjustRightInd/>
        <w:snapToGrid/>
        <w:spacing w:after="0" w:line="312" w:lineRule="auto"/>
        <w:jc w:val="center"/>
        <w:textAlignment w:val="auto"/>
        <w:rPr>
          <w:rFonts w:hint="eastAsia"/>
          <w:b/>
          <w:color w:val="auto"/>
          <w:sz w:val="36"/>
          <w:szCs w:val="36"/>
        </w:rPr>
      </w:pPr>
      <w:r>
        <w:rPr>
          <w:rFonts w:hint="eastAsia" w:ascii="宋体" w:hAnsi="宋体" w:eastAsia="宋体" w:cs="宋体"/>
          <w:b/>
          <w:color w:val="auto"/>
          <w:sz w:val="36"/>
          <w:szCs w:val="36"/>
        </w:rPr>
        <w:t>投标函</w:t>
      </w:r>
    </w:p>
    <w:p w14:paraId="653913AE">
      <w:pPr>
        <w:pStyle w:val="21"/>
        <w:keepNext w:val="0"/>
        <w:keepLines w:val="0"/>
        <w:pageBreakBefore w:val="0"/>
        <w:widowControl/>
        <w:kinsoku/>
        <w:wordWrap/>
        <w:overflowPunct/>
        <w:topLinePunct w:val="0"/>
        <w:autoSpaceDE/>
        <w:autoSpaceDN/>
        <w:bidi w:val="0"/>
        <w:adjustRightInd/>
        <w:snapToGrid/>
        <w:spacing w:after="0" w:line="312" w:lineRule="auto"/>
        <w:jc w:val="both"/>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致：</w:t>
      </w:r>
      <w:r>
        <w:rPr>
          <w:rFonts w:hint="eastAsia" w:ascii="宋体" w:hAnsi="宋体" w:eastAsia="宋体" w:cs="宋体"/>
          <w:color w:val="auto"/>
          <w:sz w:val="24"/>
          <w:szCs w:val="24"/>
          <w:lang w:eastAsia="zh-CN"/>
        </w:rPr>
        <w:t>合肥市包河区乡村振兴投资有限公司</w:t>
      </w:r>
    </w:p>
    <w:p w14:paraId="555DCC12">
      <w:pPr>
        <w:keepNext w:val="0"/>
        <w:keepLines w:val="0"/>
        <w:pageBreakBefore w:val="0"/>
        <w:widowControl/>
        <w:kinsoku/>
        <w:wordWrap/>
        <w:overflowPunct/>
        <w:topLinePunct w:val="0"/>
        <w:autoSpaceDE/>
        <w:autoSpaceDN/>
        <w:bidi w:val="0"/>
        <w:adjustRightInd/>
        <w:snapToGrid/>
        <w:spacing w:line="312" w:lineRule="auto"/>
        <w:ind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根据贵方的</w:t>
      </w:r>
      <w:r>
        <w:rPr>
          <w:rFonts w:hint="eastAsia" w:ascii="宋体" w:hAnsi="宋体" w:eastAsia="宋体" w:cs="宋体"/>
          <w:color w:val="auto"/>
          <w:sz w:val="24"/>
          <w:szCs w:val="24"/>
          <w:lang w:eastAsia="zh-CN"/>
        </w:rPr>
        <w:t>招标</w:t>
      </w:r>
      <w:r>
        <w:rPr>
          <w:rFonts w:hint="eastAsia" w:ascii="宋体" w:hAnsi="宋体" w:eastAsia="宋体" w:cs="宋体"/>
          <w:color w:val="auto"/>
          <w:sz w:val="24"/>
          <w:szCs w:val="24"/>
        </w:rPr>
        <w:t>文件，我方承诺如下：</w:t>
      </w:r>
    </w:p>
    <w:p w14:paraId="0E6775E7">
      <w:pPr>
        <w:keepNext w:val="0"/>
        <w:keepLines w:val="0"/>
        <w:pageBreakBefore w:val="0"/>
        <w:widowControl/>
        <w:numPr>
          <w:ilvl w:val="0"/>
          <w:numId w:val="1"/>
        </w:numPr>
        <w:kinsoku/>
        <w:wordWrap/>
        <w:overflowPunct/>
        <w:topLinePunct w:val="0"/>
        <w:autoSpaceDE/>
        <w:autoSpaceDN/>
        <w:bidi w:val="0"/>
        <w:adjustRightInd/>
        <w:snapToGrid/>
        <w:spacing w:line="312" w:lineRule="auto"/>
        <w:ind w:left="0" w:leftChars="0"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我方已仔细研究了</w:t>
      </w:r>
      <w:r>
        <w:rPr>
          <w:rFonts w:hint="eastAsia" w:ascii="宋体" w:hAnsi="宋体" w:eastAsia="宋体" w:cs="宋体"/>
          <w:b/>
          <w:bCs/>
          <w:color w:val="auto"/>
          <w:sz w:val="24"/>
          <w:szCs w:val="24"/>
          <w:u w:val="single"/>
          <w:lang w:eastAsia="zh-CN"/>
        </w:rPr>
        <w:t>磨滩旅游度假区2027年度保险服务</w:t>
      </w:r>
      <w:r>
        <w:rPr>
          <w:rFonts w:hint="eastAsia" w:ascii="宋体" w:hAnsi="宋体" w:eastAsia="宋体" w:cs="宋体"/>
          <w:color w:val="auto"/>
          <w:sz w:val="24"/>
          <w:szCs w:val="24"/>
        </w:rPr>
        <w:t>招标文件的全部内容，愿意以人民币（大写）          (¥       ) （其中增值税率：      %） 的投标总报价提供</w:t>
      </w:r>
      <w:r>
        <w:rPr>
          <w:rFonts w:hint="eastAsia" w:ascii="宋体" w:hAnsi="宋体" w:eastAsia="宋体" w:cs="宋体"/>
          <w:color w:val="auto"/>
          <w:sz w:val="24"/>
          <w:szCs w:val="24"/>
          <w:lang w:eastAsia="zh-CN"/>
        </w:rPr>
        <w:t>招标</w:t>
      </w:r>
      <w:r>
        <w:rPr>
          <w:rFonts w:hint="eastAsia" w:ascii="宋体" w:hAnsi="宋体" w:eastAsia="宋体" w:cs="宋体"/>
          <w:color w:val="auto"/>
          <w:sz w:val="24"/>
          <w:szCs w:val="24"/>
        </w:rPr>
        <w:t>文件要求的服务（货物）和质保售后服务等，并按合同约定履行义务。</w:t>
      </w:r>
    </w:p>
    <w:p w14:paraId="7BE64B29">
      <w:pPr>
        <w:keepNext w:val="0"/>
        <w:keepLines w:val="0"/>
        <w:pageBreakBefore w:val="0"/>
        <w:widowControl/>
        <w:numPr>
          <w:ilvl w:val="0"/>
          <w:numId w:val="1"/>
        </w:numPr>
        <w:kinsoku/>
        <w:wordWrap/>
        <w:overflowPunct/>
        <w:topLinePunct w:val="0"/>
        <w:autoSpaceDE/>
        <w:autoSpaceDN/>
        <w:bidi w:val="0"/>
        <w:adjustRightInd/>
        <w:snapToGrid/>
        <w:spacing w:line="312" w:lineRule="auto"/>
        <w:ind w:left="0" w:leftChars="0"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我方已详细审核全部</w:t>
      </w:r>
      <w:r>
        <w:rPr>
          <w:rFonts w:hint="eastAsia" w:ascii="宋体" w:hAnsi="宋体" w:eastAsia="宋体" w:cs="宋体"/>
          <w:color w:val="auto"/>
          <w:sz w:val="24"/>
          <w:szCs w:val="24"/>
          <w:lang w:eastAsia="zh-CN"/>
        </w:rPr>
        <w:t>招标</w:t>
      </w:r>
      <w:r>
        <w:rPr>
          <w:rFonts w:hint="eastAsia" w:ascii="宋体" w:hAnsi="宋体" w:eastAsia="宋体" w:cs="宋体"/>
          <w:color w:val="auto"/>
          <w:sz w:val="24"/>
          <w:szCs w:val="24"/>
        </w:rPr>
        <w:t>文件，参考资料及有关附件，我方正式认可并遵守本次</w:t>
      </w:r>
      <w:r>
        <w:rPr>
          <w:rFonts w:hint="eastAsia" w:ascii="宋体" w:hAnsi="宋体" w:eastAsia="宋体" w:cs="宋体"/>
          <w:color w:val="auto"/>
          <w:sz w:val="24"/>
          <w:szCs w:val="24"/>
          <w:lang w:eastAsia="zh-CN"/>
        </w:rPr>
        <w:t>招标</w:t>
      </w:r>
      <w:r>
        <w:rPr>
          <w:rFonts w:hint="eastAsia" w:ascii="宋体" w:hAnsi="宋体" w:eastAsia="宋体" w:cs="宋体"/>
          <w:color w:val="auto"/>
          <w:sz w:val="24"/>
          <w:szCs w:val="24"/>
        </w:rPr>
        <w:t>文件，并对</w:t>
      </w:r>
      <w:r>
        <w:rPr>
          <w:rFonts w:hint="eastAsia" w:ascii="宋体" w:hAnsi="宋体" w:eastAsia="宋体" w:cs="宋体"/>
          <w:color w:val="auto"/>
          <w:sz w:val="24"/>
          <w:szCs w:val="24"/>
          <w:lang w:eastAsia="zh-CN"/>
        </w:rPr>
        <w:t>招标</w:t>
      </w:r>
      <w:r>
        <w:rPr>
          <w:rFonts w:hint="eastAsia" w:ascii="宋体" w:hAnsi="宋体" w:eastAsia="宋体" w:cs="宋体"/>
          <w:color w:val="auto"/>
          <w:sz w:val="24"/>
          <w:szCs w:val="24"/>
        </w:rPr>
        <w:t>文件各项条款（包括</w:t>
      </w:r>
      <w:r>
        <w:rPr>
          <w:rFonts w:hint="eastAsia" w:ascii="宋体" w:hAnsi="宋体" w:eastAsia="宋体" w:cs="宋体"/>
          <w:color w:val="auto"/>
          <w:sz w:val="24"/>
          <w:szCs w:val="24"/>
          <w:lang w:eastAsia="zh-CN"/>
        </w:rPr>
        <w:t>招标</w:t>
      </w:r>
      <w:r>
        <w:rPr>
          <w:rFonts w:hint="eastAsia" w:ascii="宋体" w:hAnsi="宋体" w:eastAsia="宋体" w:cs="宋体"/>
          <w:color w:val="auto"/>
          <w:sz w:val="24"/>
          <w:szCs w:val="24"/>
        </w:rPr>
        <w:t>时间）、规定及要求均无异议。且我方自愿放弃针对上述各项条款提出异议的权利。</w:t>
      </w:r>
    </w:p>
    <w:p w14:paraId="295E6B62">
      <w:pPr>
        <w:keepNext w:val="0"/>
        <w:keepLines w:val="0"/>
        <w:pageBreakBefore w:val="0"/>
        <w:widowControl/>
        <w:numPr>
          <w:ilvl w:val="0"/>
          <w:numId w:val="1"/>
        </w:numPr>
        <w:kinsoku/>
        <w:wordWrap/>
        <w:overflowPunct/>
        <w:topLinePunct w:val="0"/>
        <w:autoSpaceDE/>
        <w:autoSpaceDN/>
        <w:bidi w:val="0"/>
        <w:adjustRightInd/>
        <w:snapToGrid/>
        <w:spacing w:line="312" w:lineRule="auto"/>
        <w:ind w:left="0" w:leftChars="0"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我方根据本次</w:t>
      </w:r>
      <w:r>
        <w:rPr>
          <w:rFonts w:hint="eastAsia" w:ascii="宋体" w:hAnsi="宋体" w:eastAsia="宋体" w:cs="宋体"/>
          <w:color w:val="auto"/>
          <w:sz w:val="24"/>
          <w:szCs w:val="24"/>
          <w:lang w:eastAsia="zh-CN"/>
        </w:rPr>
        <w:t>招标</w:t>
      </w:r>
      <w:r>
        <w:rPr>
          <w:rFonts w:hint="eastAsia" w:ascii="宋体" w:hAnsi="宋体" w:eastAsia="宋体" w:cs="宋体"/>
          <w:color w:val="auto"/>
          <w:sz w:val="24"/>
          <w:szCs w:val="24"/>
        </w:rPr>
        <w:t>文件的规定，严格履行责任和义务,并保证于你方要求的日期内完成供货及服务，并通过你方验收。</w:t>
      </w:r>
    </w:p>
    <w:p w14:paraId="6485F575">
      <w:pPr>
        <w:keepNext w:val="0"/>
        <w:keepLines w:val="0"/>
        <w:pageBreakBefore w:val="0"/>
        <w:widowControl/>
        <w:numPr>
          <w:ilvl w:val="0"/>
          <w:numId w:val="1"/>
        </w:numPr>
        <w:kinsoku/>
        <w:wordWrap/>
        <w:overflowPunct/>
        <w:topLinePunct w:val="0"/>
        <w:autoSpaceDE/>
        <w:autoSpaceDN/>
        <w:bidi w:val="0"/>
        <w:adjustRightInd/>
        <w:snapToGrid/>
        <w:spacing w:line="312" w:lineRule="auto"/>
        <w:ind w:left="0" w:leftChars="0"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我方同意按你方要求在</w:t>
      </w:r>
      <w:r>
        <w:rPr>
          <w:rFonts w:hint="eastAsia" w:ascii="宋体" w:hAnsi="宋体" w:eastAsia="宋体" w:cs="宋体"/>
          <w:color w:val="auto"/>
          <w:sz w:val="24"/>
          <w:szCs w:val="24"/>
          <w:lang w:eastAsia="zh-CN"/>
        </w:rPr>
        <w:t>招标</w:t>
      </w:r>
      <w:r>
        <w:rPr>
          <w:rFonts w:hint="eastAsia" w:ascii="宋体" w:hAnsi="宋体" w:eastAsia="宋体" w:cs="宋体"/>
          <w:color w:val="auto"/>
          <w:sz w:val="24"/>
          <w:szCs w:val="24"/>
        </w:rPr>
        <w:t>规定时间内向你方提供与其投标有关的任何 证据或补充资料，否则，我方的投标文件可被你方拒绝。</w:t>
      </w:r>
    </w:p>
    <w:p w14:paraId="116C7203">
      <w:pPr>
        <w:keepNext w:val="0"/>
        <w:keepLines w:val="0"/>
        <w:pageBreakBefore w:val="0"/>
        <w:widowControl/>
        <w:numPr>
          <w:ilvl w:val="0"/>
          <w:numId w:val="1"/>
        </w:numPr>
        <w:kinsoku/>
        <w:wordWrap/>
        <w:overflowPunct/>
        <w:topLinePunct w:val="0"/>
        <w:autoSpaceDE/>
        <w:autoSpaceDN/>
        <w:bidi w:val="0"/>
        <w:adjustRightInd/>
        <w:snapToGrid/>
        <w:spacing w:line="312" w:lineRule="auto"/>
        <w:ind w:left="0" w:leftChars="0"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我方同意</w:t>
      </w:r>
      <w:r>
        <w:rPr>
          <w:rFonts w:hint="eastAsia" w:ascii="宋体" w:hAnsi="宋体" w:eastAsia="宋体" w:cs="宋体"/>
          <w:color w:val="auto"/>
          <w:sz w:val="24"/>
          <w:szCs w:val="24"/>
          <w:lang w:eastAsia="zh-CN"/>
        </w:rPr>
        <w:t>招标</w:t>
      </w:r>
      <w:r>
        <w:rPr>
          <w:rFonts w:hint="eastAsia" w:ascii="宋体" w:hAnsi="宋体" w:eastAsia="宋体" w:cs="宋体"/>
          <w:color w:val="auto"/>
          <w:sz w:val="24"/>
          <w:szCs w:val="24"/>
        </w:rPr>
        <w:t>文件规定的付款方式、服务期限。</w:t>
      </w:r>
    </w:p>
    <w:p w14:paraId="27A2284B">
      <w:pPr>
        <w:keepNext w:val="0"/>
        <w:keepLines w:val="0"/>
        <w:pageBreakBefore w:val="0"/>
        <w:widowControl/>
        <w:numPr>
          <w:ilvl w:val="0"/>
          <w:numId w:val="1"/>
        </w:numPr>
        <w:kinsoku/>
        <w:wordWrap/>
        <w:overflowPunct/>
        <w:topLinePunct w:val="0"/>
        <w:autoSpaceDE/>
        <w:autoSpaceDN/>
        <w:bidi w:val="0"/>
        <w:adjustRightInd/>
        <w:snapToGrid/>
        <w:spacing w:line="312" w:lineRule="auto"/>
        <w:ind w:left="0" w:leftChars="0"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我方对投标文件中所提供资料、文件、证书及证件的真实性和有效性负责。</w:t>
      </w:r>
    </w:p>
    <w:p w14:paraId="253EA592">
      <w:pPr>
        <w:keepNext w:val="0"/>
        <w:keepLines w:val="0"/>
        <w:pageBreakBefore w:val="0"/>
        <w:widowControl/>
        <w:numPr>
          <w:ilvl w:val="0"/>
          <w:numId w:val="1"/>
        </w:numPr>
        <w:kinsoku/>
        <w:wordWrap/>
        <w:overflowPunct/>
        <w:topLinePunct w:val="0"/>
        <w:autoSpaceDE/>
        <w:autoSpaceDN/>
        <w:bidi w:val="0"/>
        <w:adjustRightInd/>
        <w:snapToGrid/>
        <w:spacing w:line="312" w:lineRule="auto"/>
        <w:ind w:left="0" w:leftChars="0"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我方同意所提交的投标文件在</w:t>
      </w:r>
      <w:r>
        <w:rPr>
          <w:rFonts w:hint="eastAsia" w:ascii="宋体" w:hAnsi="宋体" w:eastAsia="宋体" w:cs="宋体"/>
          <w:color w:val="auto"/>
          <w:sz w:val="24"/>
          <w:szCs w:val="24"/>
          <w:lang w:eastAsia="zh-CN"/>
        </w:rPr>
        <w:t>招标</w:t>
      </w:r>
      <w:r>
        <w:rPr>
          <w:rFonts w:hint="eastAsia" w:ascii="宋体" w:hAnsi="宋体" w:eastAsia="宋体" w:cs="宋体"/>
          <w:color w:val="auto"/>
          <w:sz w:val="24"/>
          <w:szCs w:val="24"/>
        </w:rPr>
        <w:t>文件规定的投标有效期内有效，在此期间内如果中标，我方将受此约束。</w:t>
      </w:r>
    </w:p>
    <w:p w14:paraId="5F454E53">
      <w:pPr>
        <w:keepNext w:val="0"/>
        <w:keepLines w:val="0"/>
        <w:pageBreakBefore w:val="0"/>
        <w:widowControl/>
        <w:numPr>
          <w:ilvl w:val="0"/>
          <w:numId w:val="1"/>
        </w:numPr>
        <w:kinsoku/>
        <w:wordWrap/>
        <w:overflowPunct/>
        <w:topLinePunct w:val="0"/>
        <w:autoSpaceDE/>
        <w:autoSpaceDN/>
        <w:bidi w:val="0"/>
        <w:adjustRightInd/>
        <w:snapToGrid/>
        <w:spacing w:line="312" w:lineRule="auto"/>
        <w:ind w:left="0" w:leftChars="0"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除非另外达成协议并生效，你方的中标通知书和本投标文件以及</w:t>
      </w:r>
      <w:r>
        <w:rPr>
          <w:rFonts w:hint="eastAsia" w:ascii="宋体" w:hAnsi="宋体" w:eastAsia="宋体" w:cs="宋体"/>
          <w:color w:val="auto"/>
          <w:sz w:val="24"/>
          <w:szCs w:val="24"/>
          <w:lang w:eastAsia="zh-CN"/>
        </w:rPr>
        <w:t>招标</w:t>
      </w:r>
      <w:r>
        <w:rPr>
          <w:rFonts w:hint="eastAsia" w:ascii="宋体" w:hAnsi="宋体" w:eastAsia="宋体" w:cs="宋体"/>
          <w:color w:val="auto"/>
          <w:sz w:val="24"/>
          <w:szCs w:val="24"/>
        </w:rPr>
        <w:t>文 件、</w:t>
      </w:r>
      <w:r>
        <w:rPr>
          <w:rFonts w:hint="eastAsia" w:ascii="宋体" w:hAnsi="宋体" w:eastAsia="宋体" w:cs="宋体"/>
          <w:color w:val="auto"/>
          <w:sz w:val="24"/>
          <w:szCs w:val="24"/>
          <w:lang w:eastAsia="zh-CN"/>
        </w:rPr>
        <w:t>招标</w:t>
      </w:r>
      <w:r>
        <w:rPr>
          <w:rFonts w:hint="eastAsia" w:ascii="宋体" w:hAnsi="宋体" w:eastAsia="宋体" w:cs="宋体"/>
          <w:color w:val="auto"/>
          <w:sz w:val="24"/>
          <w:szCs w:val="24"/>
        </w:rPr>
        <w:t>文件澄清、修改、补充将成为约束双方的合同文件的组成部分。</w:t>
      </w:r>
    </w:p>
    <w:p w14:paraId="27BCF345">
      <w:pPr>
        <w:keepNext w:val="0"/>
        <w:keepLines w:val="0"/>
        <w:pageBreakBefore w:val="0"/>
        <w:widowControl/>
        <w:numPr>
          <w:ilvl w:val="0"/>
          <w:numId w:val="1"/>
        </w:numPr>
        <w:kinsoku/>
        <w:wordWrap/>
        <w:overflowPunct/>
        <w:topLinePunct w:val="0"/>
        <w:autoSpaceDE/>
        <w:autoSpaceDN/>
        <w:bidi w:val="0"/>
        <w:adjustRightInd/>
        <w:snapToGrid/>
        <w:spacing w:line="312" w:lineRule="auto"/>
        <w:ind w:left="0" w:leftChars="0"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我方声明投标文件所提供的一切资料真实、及时、有效。由于我方提供资料不实而造成的责任和后果由我方承担。我方同意按照贵方提出的要求，提供与投标有关的任何证据、数据或资料。</w:t>
      </w:r>
    </w:p>
    <w:p w14:paraId="50273351">
      <w:pPr>
        <w:tabs>
          <w:tab w:val="left" w:pos="630"/>
        </w:tabs>
        <w:spacing w:line="360" w:lineRule="auto"/>
        <w:ind w:firstLine="630"/>
        <w:jc w:val="both"/>
        <w:rPr>
          <w:rFonts w:hint="eastAsia" w:ascii="宋体" w:hAnsi="宋体" w:eastAsia="宋体" w:cs="宋体"/>
          <w:color w:val="auto"/>
          <w:sz w:val="24"/>
          <w:szCs w:val="24"/>
        </w:rPr>
      </w:pPr>
    </w:p>
    <w:p w14:paraId="19937CD0">
      <w:pPr>
        <w:adjustRightInd w:val="0"/>
        <w:snapToGrid w:val="0"/>
        <w:spacing w:line="360" w:lineRule="auto"/>
        <w:ind w:firstLine="4578" w:firstLineChars="1900"/>
        <w:jc w:val="both"/>
        <w:rPr>
          <w:rFonts w:hint="eastAsia" w:ascii="宋体" w:hAnsi="宋体" w:eastAsia="宋体" w:cs="宋体"/>
          <w:b/>
          <w:color w:val="auto"/>
          <w:sz w:val="24"/>
          <w:szCs w:val="24"/>
        </w:rPr>
      </w:pPr>
      <w:r>
        <w:rPr>
          <w:rFonts w:hint="eastAsia" w:ascii="宋体" w:hAnsi="宋体" w:eastAsia="宋体" w:cs="宋体"/>
          <w:b/>
          <w:color w:val="auto"/>
          <w:sz w:val="24"/>
          <w:szCs w:val="24"/>
        </w:rPr>
        <w:t>投标人（公章）：</w:t>
      </w:r>
      <w:r>
        <w:rPr>
          <w:rFonts w:hint="eastAsia" w:ascii="宋体" w:hAnsi="宋体" w:eastAsia="宋体" w:cs="宋体"/>
          <w:b/>
          <w:color w:val="auto"/>
          <w:sz w:val="24"/>
          <w:szCs w:val="24"/>
          <w:u w:val="single"/>
        </w:rPr>
        <w:t xml:space="preserve">                </w:t>
      </w:r>
    </w:p>
    <w:p w14:paraId="6393AD5C">
      <w:pPr>
        <w:adjustRightInd w:val="0"/>
        <w:snapToGrid w:val="0"/>
        <w:spacing w:line="360" w:lineRule="auto"/>
        <w:ind w:firstLine="4578" w:firstLineChars="1900"/>
        <w:jc w:val="both"/>
        <w:rPr>
          <w:rFonts w:hint="eastAsia" w:ascii="宋体" w:hAnsi="宋体" w:eastAsia="宋体" w:cs="宋体"/>
          <w:b/>
          <w:color w:val="auto"/>
          <w:sz w:val="24"/>
          <w:szCs w:val="24"/>
        </w:rPr>
      </w:pPr>
      <w:r>
        <w:rPr>
          <w:rFonts w:hint="eastAsia" w:ascii="宋体" w:hAnsi="宋体" w:eastAsia="宋体" w:cs="宋体"/>
          <w:b/>
          <w:color w:val="auto"/>
          <w:sz w:val="24"/>
          <w:szCs w:val="24"/>
        </w:rPr>
        <w:t>日期：</w:t>
      </w:r>
      <w:r>
        <w:rPr>
          <w:rFonts w:hint="eastAsia" w:ascii="宋体" w:hAnsi="宋体" w:eastAsia="宋体" w:cs="宋体"/>
          <w:b/>
          <w:color w:val="auto"/>
          <w:sz w:val="24"/>
          <w:szCs w:val="24"/>
          <w:u w:val="single"/>
        </w:rPr>
        <w:t xml:space="preserve">       </w:t>
      </w:r>
      <w:r>
        <w:rPr>
          <w:rFonts w:hint="eastAsia" w:ascii="宋体" w:hAnsi="宋体" w:eastAsia="宋体" w:cs="宋体"/>
          <w:b/>
          <w:color w:val="auto"/>
          <w:sz w:val="24"/>
          <w:szCs w:val="24"/>
        </w:rPr>
        <w:t>年</w:t>
      </w:r>
      <w:r>
        <w:rPr>
          <w:rFonts w:hint="eastAsia" w:ascii="宋体" w:hAnsi="宋体" w:eastAsia="宋体" w:cs="宋体"/>
          <w:b/>
          <w:color w:val="auto"/>
          <w:sz w:val="24"/>
          <w:szCs w:val="24"/>
          <w:u w:val="single"/>
        </w:rPr>
        <w:t xml:space="preserve">      </w:t>
      </w:r>
      <w:r>
        <w:rPr>
          <w:rFonts w:hint="eastAsia" w:ascii="宋体" w:hAnsi="宋体" w:eastAsia="宋体" w:cs="宋体"/>
          <w:b/>
          <w:color w:val="auto"/>
          <w:sz w:val="24"/>
          <w:szCs w:val="24"/>
        </w:rPr>
        <w:t>月</w:t>
      </w:r>
      <w:r>
        <w:rPr>
          <w:rFonts w:hint="eastAsia" w:ascii="宋体" w:hAnsi="宋体" w:eastAsia="宋体" w:cs="宋体"/>
          <w:b/>
          <w:color w:val="auto"/>
          <w:sz w:val="24"/>
          <w:szCs w:val="24"/>
          <w:u w:val="single"/>
        </w:rPr>
        <w:t xml:space="preserve">       </w:t>
      </w:r>
      <w:r>
        <w:rPr>
          <w:rFonts w:hint="eastAsia" w:ascii="宋体" w:hAnsi="宋体" w:eastAsia="宋体" w:cs="宋体"/>
          <w:b/>
          <w:color w:val="auto"/>
          <w:sz w:val="24"/>
          <w:szCs w:val="24"/>
        </w:rPr>
        <w:t>日</w:t>
      </w:r>
    </w:p>
    <w:bookmarkEnd w:id="22"/>
    <w:bookmarkEnd w:id="23"/>
    <w:bookmarkEnd w:id="24"/>
    <w:bookmarkEnd w:id="25"/>
    <w:bookmarkEnd w:id="26"/>
    <w:p w14:paraId="1C76A4EB">
      <w:pPr>
        <w:pStyle w:val="5"/>
        <w:jc w:val="both"/>
        <w:rPr>
          <w:rFonts w:hint="eastAsia" w:ascii="宋体" w:hAnsi="宋体" w:eastAsia="宋体" w:cs="宋体"/>
          <w:color w:val="auto"/>
          <w:sz w:val="24"/>
          <w:szCs w:val="24"/>
        </w:rPr>
      </w:pPr>
      <w:bookmarkStart w:id="27" w:name="_Toc6710"/>
      <w:bookmarkStart w:id="28" w:name="_Toc245714174"/>
      <w:bookmarkStart w:id="29" w:name="_Toc39733484"/>
      <w:bookmarkStart w:id="30" w:name="_Toc273602356"/>
      <w:bookmarkStart w:id="31" w:name="_Toc10239"/>
      <w:bookmarkStart w:id="32" w:name="_Toc220232394"/>
      <w:bookmarkStart w:id="33" w:name="_Toc232592019"/>
      <w:r>
        <w:rPr>
          <w:rFonts w:hint="eastAsia" w:ascii="宋体" w:hAnsi="宋体" w:eastAsia="宋体" w:cs="宋体"/>
          <w:b/>
          <w:color w:val="auto"/>
          <w:sz w:val="24"/>
          <w:szCs w:val="24"/>
        </w:rPr>
        <w:t>附件二：</w:t>
      </w:r>
      <w:bookmarkEnd w:id="27"/>
    </w:p>
    <w:p w14:paraId="2DD35E6F">
      <w:pPr>
        <w:pStyle w:val="5"/>
        <w:numPr>
          <w:ilvl w:val="0"/>
          <w:numId w:val="0"/>
        </w:numPr>
        <w:jc w:val="center"/>
        <w:rPr>
          <w:rFonts w:hint="eastAsia" w:ascii="宋体" w:hAnsi="宋体" w:eastAsia="宋体" w:cs="宋体"/>
          <w:b/>
          <w:bCs/>
          <w:color w:val="auto"/>
          <w:sz w:val="36"/>
          <w:szCs w:val="36"/>
        </w:rPr>
      </w:pPr>
      <w:bookmarkStart w:id="34" w:name="_Toc31570"/>
      <w:r>
        <w:rPr>
          <w:rFonts w:hint="eastAsia" w:ascii="宋体" w:hAnsi="宋体" w:eastAsia="宋体" w:cs="宋体"/>
          <w:b/>
          <w:bCs/>
          <w:color w:val="auto"/>
          <w:sz w:val="36"/>
          <w:szCs w:val="36"/>
        </w:rPr>
        <w:t>投标授权书</w:t>
      </w:r>
      <w:bookmarkEnd w:id="28"/>
      <w:bookmarkEnd w:id="29"/>
      <w:bookmarkEnd w:id="30"/>
      <w:bookmarkEnd w:id="31"/>
      <w:bookmarkEnd w:id="34"/>
    </w:p>
    <w:p w14:paraId="4ACE2325">
      <w:pPr>
        <w:jc w:val="both"/>
        <w:rPr>
          <w:rFonts w:hint="eastAsia" w:ascii="宋体" w:hAnsi="宋体" w:eastAsia="宋体" w:cs="宋体"/>
          <w:color w:val="auto"/>
          <w:sz w:val="24"/>
          <w:szCs w:val="24"/>
        </w:rPr>
      </w:pPr>
    </w:p>
    <w:p w14:paraId="1BFD684B">
      <w:pPr>
        <w:pStyle w:val="20"/>
        <w:snapToGrid w:val="0"/>
        <w:spacing w:line="360" w:lineRule="auto"/>
        <w:ind w:firstLine="480" w:firstLineChars="200"/>
        <w:jc w:val="both"/>
        <w:rPr>
          <w:rFonts w:hint="eastAsia" w:hAnsi="宋体" w:eastAsia="宋体" w:cs="宋体"/>
          <w:color w:val="auto"/>
          <w:sz w:val="24"/>
          <w:szCs w:val="24"/>
        </w:rPr>
      </w:pPr>
      <w:r>
        <w:rPr>
          <w:rFonts w:hint="eastAsia" w:hAnsi="宋体" w:eastAsia="宋体" w:cs="宋体"/>
          <w:color w:val="auto"/>
          <w:sz w:val="24"/>
          <w:szCs w:val="24"/>
        </w:rPr>
        <w:t>本授权书声明：</w:t>
      </w:r>
      <w:r>
        <w:rPr>
          <w:rFonts w:hint="eastAsia" w:hAnsi="宋体" w:eastAsia="宋体" w:cs="宋体"/>
          <w:color w:val="auto"/>
          <w:sz w:val="24"/>
          <w:szCs w:val="24"/>
          <w:u w:val="single"/>
        </w:rPr>
        <w:t xml:space="preserve">             </w:t>
      </w:r>
      <w:r>
        <w:rPr>
          <w:rFonts w:hint="eastAsia" w:hAnsi="宋体" w:eastAsia="宋体" w:cs="宋体"/>
          <w:color w:val="auto"/>
          <w:sz w:val="24"/>
          <w:szCs w:val="24"/>
        </w:rPr>
        <w:t>（投标单位）授权本公司</w:t>
      </w:r>
      <w:r>
        <w:rPr>
          <w:rFonts w:hint="eastAsia" w:hAnsi="宋体" w:eastAsia="宋体" w:cs="宋体"/>
          <w:color w:val="auto"/>
          <w:sz w:val="24"/>
          <w:szCs w:val="24"/>
          <w:u w:val="single"/>
        </w:rPr>
        <w:t xml:space="preserve">         </w:t>
      </w:r>
      <w:r>
        <w:rPr>
          <w:rFonts w:hint="eastAsia" w:hAnsi="宋体" w:eastAsia="宋体" w:cs="宋体"/>
          <w:color w:val="auto"/>
          <w:sz w:val="24"/>
          <w:szCs w:val="24"/>
        </w:rPr>
        <w:t>（投标人授权代表姓名、职务）代表本公司参加</w:t>
      </w:r>
      <w:r>
        <w:rPr>
          <w:rFonts w:hint="eastAsia" w:hAnsi="宋体" w:eastAsia="宋体" w:cs="宋体"/>
          <w:b/>
          <w:bCs/>
          <w:color w:val="auto"/>
          <w:sz w:val="24"/>
          <w:szCs w:val="24"/>
          <w:u w:val="single"/>
          <w:lang w:eastAsia="zh-CN"/>
        </w:rPr>
        <w:t>磨滩旅游度假区2027年度保险服务</w:t>
      </w:r>
      <w:r>
        <w:rPr>
          <w:rFonts w:hint="eastAsia" w:hAnsi="宋体" w:eastAsia="宋体" w:cs="宋体"/>
          <w:color w:val="auto"/>
          <w:sz w:val="24"/>
          <w:szCs w:val="24"/>
        </w:rPr>
        <w:t>招标项目，全权代表本公司处理投标过程的一切事宜，包括但不限于：投标、参与开标、谈判、签约等。投标人代表在投标过程中所签署的一切文件和处理与之有关的一切事务，本公司均予以认可并对此承担责任。投标人代表无转委托权。特此授权。</w:t>
      </w:r>
    </w:p>
    <w:p w14:paraId="3E4E5D07">
      <w:pPr>
        <w:pStyle w:val="20"/>
        <w:snapToGrid w:val="0"/>
        <w:spacing w:line="360" w:lineRule="auto"/>
        <w:ind w:firstLine="480" w:firstLineChars="200"/>
        <w:jc w:val="both"/>
        <w:rPr>
          <w:rFonts w:hint="eastAsia" w:hAnsi="宋体" w:eastAsia="宋体" w:cs="宋体"/>
          <w:color w:val="auto"/>
          <w:sz w:val="24"/>
          <w:szCs w:val="24"/>
        </w:rPr>
      </w:pPr>
      <w:r>
        <w:rPr>
          <w:rFonts w:hint="eastAsia" w:hAnsi="宋体" w:eastAsia="宋体" w:cs="宋体"/>
          <w:color w:val="auto"/>
          <w:sz w:val="24"/>
          <w:szCs w:val="24"/>
        </w:rPr>
        <w:t>本授权书自出具之日起生效。特此声明。</w:t>
      </w:r>
    </w:p>
    <w:p w14:paraId="0AEBDC10">
      <w:pPr>
        <w:spacing w:line="360" w:lineRule="auto"/>
        <w:jc w:val="both"/>
        <w:rPr>
          <w:rFonts w:hint="eastAsia" w:ascii="宋体" w:hAnsi="宋体" w:eastAsia="宋体" w:cs="宋体"/>
          <w:color w:val="auto"/>
          <w:sz w:val="24"/>
          <w:szCs w:val="24"/>
        </w:rPr>
      </w:pPr>
      <w:r>
        <w:rPr>
          <w:rFonts w:hint="eastAsia" w:ascii="宋体" w:hAnsi="宋体" w:eastAsia="宋体" w:cs="宋体"/>
          <w:color w:val="auto"/>
          <w:sz w:val="24"/>
          <w:szCs w:val="24"/>
        </w:rPr>
        <mc:AlternateContent>
          <mc:Choice Requires="wps">
            <w:drawing>
              <wp:inline distT="0" distB="0" distL="114300" distR="114300">
                <wp:extent cx="2533650" cy="1606550"/>
                <wp:effectExtent l="4445" t="4445" r="14605" b="8255"/>
                <wp:docPr id="1" name="圆角矩形 1"/>
                <wp:cNvGraphicFramePr/>
                <a:graphic xmlns:a="http://schemas.openxmlformats.org/drawingml/2006/main">
                  <a:graphicData uri="http://schemas.microsoft.com/office/word/2010/wordprocessingShape">
                    <wps:wsp>
                      <wps:cNvSpPr>
                        <a:spLocks noRot="1"/>
                      </wps:cNvSpPr>
                      <wps:spPr>
                        <a:xfrm>
                          <a:off x="0" y="0"/>
                          <a:ext cx="2533650" cy="1606550"/>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199B9DE2">
                            <w:pPr>
                              <w:jc w:val="center"/>
                              <w:rPr>
                                <w:rFonts w:hint="eastAsia"/>
                              </w:rPr>
                            </w:pPr>
                            <w:r>
                              <w:rPr>
                                <w:rFonts w:hint="eastAsia"/>
                              </w:rPr>
                              <w:t>授权代表身份复印件正面</w:t>
                            </w:r>
                          </w:p>
                        </w:txbxContent>
                      </wps:txbx>
                      <wps:bodyPr upright="1"/>
                    </wps:wsp>
                  </a:graphicData>
                </a:graphic>
              </wp:inline>
            </w:drawing>
          </mc:Choice>
          <mc:Fallback>
            <w:pict>
              <v:roundrect id="_x0000_s1026" o:spid="_x0000_s1026" o:spt="2" style="height:126.5pt;width:199.5pt;" fillcolor="#FFFFFF" filled="t" stroked="t" coordsize="21600,21600" arcsize="0.166666666666667" o:gfxdata="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B1+26w0wAAAAUBAAAPAAAAAAAAAAEAIAAAACIAAABkcnMvZG93bnJldi54bWxQSwECFAAU&#10;AAAACACHTuJAIdbKmy8CAAB6BAAADgAAAAAAAAABACAAAAAiAQAAZHJzL2Uyb0RvYy54bWxQSwUG&#10;AAAAAAYABgBZAQAAwwUAAAAA&#10;">
                <v:fill on="t" focussize="0,0"/>
                <v:stroke color="#000000" joinstyle="round"/>
                <v:imagedata o:title=""/>
                <o:lock v:ext="edit" rotation="t" aspectratio="f"/>
                <v:textbox>
                  <w:txbxContent>
                    <w:p w14:paraId="199B9DE2">
                      <w:pPr>
                        <w:jc w:val="center"/>
                        <w:rPr>
                          <w:rFonts w:hint="eastAsia"/>
                        </w:rPr>
                      </w:pPr>
                      <w:r>
                        <w:rPr>
                          <w:rFonts w:hint="eastAsia"/>
                        </w:rPr>
                        <w:t>授权代表身份复印件正面</w:t>
                      </w:r>
                    </w:p>
                  </w:txbxContent>
                </v:textbox>
                <w10:wrap type="none"/>
                <w10:anchorlock/>
              </v:roundrect>
            </w:pict>
          </mc:Fallback>
        </mc:AlternateContent>
      </w:r>
      <w:r>
        <w:rPr>
          <w:rFonts w:hint="eastAsia" w:ascii="宋体" w:hAnsi="宋体" w:eastAsia="宋体" w:cs="宋体"/>
          <w:color w:val="auto"/>
          <w:sz w:val="24"/>
          <w:szCs w:val="24"/>
        </w:rPr>
        <mc:AlternateContent>
          <mc:Choice Requires="wps">
            <w:drawing>
              <wp:inline distT="0" distB="0" distL="114300" distR="114300">
                <wp:extent cx="2571750" cy="1597660"/>
                <wp:effectExtent l="4445" t="4445" r="14605" b="17145"/>
                <wp:docPr id="2" name="圆角矩形 2"/>
                <wp:cNvGraphicFramePr/>
                <a:graphic xmlns:a="http://schemas.openxmlformats.org/drawingml/2006/main">
                  <a:graphicData uri="http://schemas.microsoft.com/office/word/2010/wordprocessingShape">
                    <wps:wsp>
                      <wps:cNvSpPr>
                        <a:spLocks noRot="1"/>
                      </wps:cNvSpPr>
                      <wps:spPr>
                        <a:xfrm>
                          <a:off x="0" y="0"/>
                          <a:ext cx="2571750" cy="1597660"/>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68CC6A20">
                            <w:pPr>
                              <w:jc w:val="center"/>
                              <w:rPr>
                                <w:rFonts w:hint="eastAsia"/>
                              </w:rPr>
                            </w:pPr>
                            <w:r>
                              <w:rPr>
                                <w:rFonts w:hint="eastAsia"/>
                              </w:rPr>
                              <w:t>授权代表身份复印件反面</w:t>
                            </w:r>
                          </w:p>
                        </w:txbxContent>
                      </wps:txbx>
                      <wps:bodyPr upright="1"/>
                    </wps:wsp>
                  </a:graphicData>
                </a:graphic>
              </wp:inline>
            </w:drawing>
          </mc:Choice>
          <mc:Fallback>
            <w:pict>
              <v:roundrect id="_x0000_s1026" o:spid="_x0000_s1026" o:spt="2" style="height:125.8pt;width:202.5pt;" fillcolor="#FFFFFF" filled="t" stroked="t" coordsize="21600,21600" arcsize="0.166666666666667" o:gfxdata="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CnRm8y0gAAAAUBAAAPAAAAAAAAAAEAIAAAACIAAABkcnMvZG93bnJldi54bWxQSwECFAAUAAAA&#10;CACHTuJArq+xdi0CAAB6BAAADgAAAAAAAAABACAAAAAhAQAAZHJzL2Uyb0RvYy54bWxQSwUGAAAA&#10;AAYABgBZAQAAwAUAAAAA&#10;">
                <v:fill on="t" focussize="0,0"/>
                <v:stroke color="#000000" joinstyle="round"/>
                <v:imagedata o:title=""/>
                <o:lock v:ext="edit" rotation="t" aspectratio="f"/>
                <v:textbox>
                  <w:txbxContent>
                    <w:p w14:paraId="68CC6A20">
                      <w:pPr>
                        <w:jc w:val="center"/>
                        <w:rPr>
                          <w:rFonts w:hint="eastAsia"/>
                        </w:rPr>
                      </w:pPr>
                      <w:r>
                        <w:rPr>
                          <w:rFonts w:hint="eastAsia"/>
                        </w:rPr>
                        <w:t>授权代表身份复印件反面</w:t>
                      </w:r>
                    </w:p>
                  </w:txbxContent>
                </v:textbox>
                <w10:wrap type="none"/>
                <w10:anchorlock/>
              </v:roundrect>
            </w:pict>
          </mc:Fallback>
        </mc:AlternateContent>
      </w:r>
    </w:p>
    <w:p w14:paraId="79B7481D">
      <w:pPr>
        <w:adjustRightInd w:val="0"/>
        <w:snapToGrid w:val="0"/>
        <w:spacing w:line="360" w:lineRule="auto"/>
        <w:ind w:firstLine="3600" w:firstLineChars="1500"/>
        <w:jc w:val="both"/>
        <w:rPr>
          <w:rFonts w:hint="eastAsia" w:ascii="宋体" w:hAnsi="宋体" w:eastAsia="宋体" w:cs="宋体"/>
          <w:color w:val="auto"/>
          <w:sz w:val="24"/>
          <w:szCs w:val="24"/>
        </w:rPr>
      </w:pPr>
    </w:p>
    <w:p w14:paraId="7C22B019">
      <w:pPr>
        <w:adjustRightInd w:val="0"/>
        <w:snapToGrid w:val="0"/>
        <w:spacing w:line="360" w:lineRule="auto"/>
        <w:ind w:firstLine="3600" w:firstLineChars="1500"/>
        <w:jc w:val="both"/>
        <w:rPr>
          <w:rFonts w:hint="eastAsia" w:ascii="宋体" w:hAnsi="宋体" w:eastAsia="宋体" w:cs="宋体"/>
          <w:color w:val="auto"/>
          <w:sz w:val="24"/>
          <w:szCs w:val="24"/>
        </w:rPr>
      </w:pPr>
    </w:p>
    <w:p w14:paraId="69BDC648">
      <w:pPr>
        <w:adjustRightInd w:val="0"/>
        <w:snapToGrid w:val="0"/>
        <w:spacing w:line="360" w:lineRule="auto"/>
        <w:ind w:firstLine="3600" w:firstLineChars="1500"/>
        <w:jc w:val="both"/>
        <w:rPr>
          <w:rFonts w:hint="eastAsia" w:ascii="宋体" w:hAnsi="宋体" w:eastAsia="宋体" w:cs="宋体"/>
          <w:color w:val="auto"/>
          <w:sz w:val="24"/>
          <w:szCs w:val="24"/>
        </w:rPr>
      </w:pPr>
    </w:p>
    <w:p w14:paraId="0D515F45">
      <w:pPr>
        <w:adjustRightInd w:val="0"/>
        <w:snapToGrid w:val="0"/>
        <w:spacing w:line="360" w:lineRule="auto"/>
        <w:ind w:firstLine="3614" w:firstLineChars="1500"/>
        <w:jc w:val="both"/>
        <w:rPr>
          <w:rFonts w:hint="eastAsia" w:ascii="宋体" w:hAnsi="宋体" w:eastAsia="宋体" w:cs="宋体"/>
          <w:b/>
          <w:bCs/>
          <w:color w:val="auto"/>
          <w:sz w:val="24"/>
          <w:szCs w:val="24"/>
        </w:rPr>
      </w:pPr>
    </w:p>
    <w:p w14:paraId="119CC488">
      <w:pPr>
        <w:adjustRightInd w:val="0"/>
        <w:snapToGrid w:val="0"/>
        <w:spacing w:line="360" w:lineRule="auto"/>
        <w:ind w:firstLine="3614" w:firstLineChars="1500"/>
        <w:jc w:val="both"/>
        <w:rPr>
          <w:rFonts w:hint="eastAsia" w:ascii="宋体" w:hAnsi="宋体" w:eastAsia="宋体" w:cs="宋体"/>
          <w:b/>
          <w:bCs/>
          <w:color w:val="auto"/>
          <w:sz w:val="24"/>
          <w:szCs w:val="24"/>
        </w:rPr>
      </w:pPr>
      <w:r>
        <w:rPr>
          <w:rFonts w:hint="eastAsia" w:ascii="宋体" w:hAnsi="宋体" w:eastAsia="宋体" w:cs="宋体"/>
          <w:b/>
          <w:bCs/>
          <w:color w:val="auto"/>
          <w:sz w:val="24"/>
          <w:szCs w:val="24"/>
        </w:rPr>
        <w:t>投标人授权代表（签字）：</w:t>
      </w:r>
      <w:r>
        <w:rPr>
          <w:rFonts w:hint="eastAsia" w:ascii="宋体" w:hAnsi="宋体" w:eastAsia="宋体" w:cs="宋体"/>
          <w:b/>
          <w:bCs/>
          <w:color w:val="auto"/>
          <w:sz w:val="24"/>
          <w:szCs w:val="24"/>
          <w:u w:val="single"/>
        </w:rPr>
        <w:t xml:space="preserve">                  </w:t>
      </w:r>
      <w:r>
        <w:rPr>
          <w:rFonts w:hint="eastAsia" w:ascii="宋体" w:hAnsi="宋体" w:eastAsia="宋体" w:cs="宋体"/>
          <w:b/>
          <w:bCs/>
          <w:color w:val="auto"/>
          <w:sz w:val="24"/>
          <w:szCs w:val="24"/>
        </w:rPr>
        <w:t xml:space="preserve"> </w:t>
      </w:r>
    </w:p>
    <w:p w14:paraId="040D5E8B">
      <w:pPr>
        <w:adjustRightInd w:val="0"/>
        <w:snapToGrid w:val="0"/>
        <w:spacing w:line="360" w:lineRule="auto"/>
        <w:ind w:firstLine="3614" w:firstLineChars="1500"/>
        <w:jc w:val="both"/>
        <w:rPr>
          <w:rFonts w:hint="eastAsia" w:ascii="宋体" w:hAnsi="宋体" w:eastAsia="宋体" w:cs="宋体"/>
          <w:b/>
          <w:bCs/>
          <w:color w:val="auto"/>
          <w:sz w:val="24"/>
          <w:szCs w:val="24"/>
        </w:rPr>
      </w:pPr>
      <w:r>
        <w:rPr>
          <w:rFonts w:hint="eastAsia" w:ascii="宋体" w:hAnsi="宋体" w:eastAsia="宋体" w:cs="宋体"/>
          <w:b/>
          <w:bCs/>
          <w:color w:val="auto"/>
          <w:sz w:val="24"/>
          <w:szCs w:val="24"/>
        </w:rPr>
        <w:t>身份证号：</w:t>
      </w:r>
      <w:r>
        <w:rPr>
          <w:rFonts w:hint="eastAsia" w:ascii="宋体" w:hAnsi="宋体" w:eastAsia="宋体" w:cs="宋体"/>
          <w:b/>
          <w:bCs/>
          <w:color w:val="auto"/>
          <w:sz w:val="24"/>
          <w:szCs w:val="24"/>
          <w:u w:val="single"/>
        </w:rPr>
        <w:t xml:space="preserve">                              </w:t>
      </w:r>
    </w:p>
    <w:p w14:paraId="37102054">
      <w:pPr>
        <w:adjustRightInd w:val="0"/>
        <w:snapToGrid w:val="0"/>
        <w:spacing w:line="360" w:lineRule="auto"/>
        <w:ind w:firstLine="3614" w:firstLineChars="1500"/>
        <w:jc w:val="both"/>
        <w:rPr>
          <w:rFonts w:hint="eastAsia" w:ascii="宋体" w:hAnsi="宋体" w:eastAsia="宋体" w:cs="宋体"/>
          <w:b/>
          <w:bCs/>
          <w:color w:val="auto"/>
          <w:sz w:val="24"/>
          <w:szCs w:val="24"/>
        </w:rPr>
      </w:pPr>
      <w:r>
        <w:rPr>
          <w:rFonts w:hint="eastAsia" w:ascii="宋体" w:hAnsi="宋体" w:eastAsia="宋体" w:cs="宋体"/>
          <w:b/>
          <w:bCs/>
          <w:color w:val="auto"/>
          <w:sz w:val="24"/>
          <w:szCs w:val="24"/>
        </w:rPr>
        <w:t>投标人（公章）：</w:t>
      </w:r>
      <w:r>
        <w:rPr>
          <w:rFonts w:hint="eastAsia" w:ascii="宋体" w:hAnsi="宋体" w:eastAsia="宋体" w:cs="宋体"/>
          <w:b/>
          <w:bCs/>
          <w:color w:val="auto"/>
          <w:sz w:val="24"/>
          <w:szCs w:val="24"/>
          <w:u w:val="single"/>
        </w:rPr>
        <w:t xml:space="preserve">                       </w:t>
      </w:r>
    </w:p>
    <w:p w14:paraId="1151A393">
      <w:pPr>
        <w:adjustRightInd w:val="0"/>
        <w:snapToGrid w:val="0"/>
        <w:spacing w:line="360" w:lineRule="auto"/>
        <w:ind w:firstLine="3614" w:firstLineChars="1500"/>
        <w:jc w:val="both"/>
        <w:rPr>
          <w:rFonts w:hint="eastAsia" w:ascii="宋体" w:hAnsi="宋体" w:eastAsia="宋体" w:cs="宋体"/>
          <w:b/>
          <w:bCs/>
          <w:color w:val="auto"/>
          <w:sz w:val="24"/>
          <w:szCs w:val="24"/>
        </w:rPr>
      </w:pPr>
      <w:r>
        <w:rPr>
          <w:rFonts w:hint="eastAsia" w:ascii="宋体" w:hAnsi="宋体" w:eastAsia="宋体" w:cs="宋体"/>
          <w:b/>
          <w:bCs/>
          <w:color w:val="auto"/>
          <w:sz w:val="24"/>
          <w:szCs w:val="24"/>
        </w:rPr>
        <w:t>日期：</w:t>
      </w:r>
      <w:r>
        <w:rPr>
          <w:rFonts w:hint="eastAsia" w:ascii="宋体" w:hAnsi="宋体" w:eastAsia="宋体" w:cs="宋体"/>
          <w:b/>
          <w:bCs/>
          <w:color w:val="auto"/>
          <w:sz w:val="24"/>
          <w:szCs w:val="24"/>
          <w:u w:val="single"/>
        </w:rPr>
        <w:t xml:space="preserve">         </w:t>
      </w:r>
      <w:r>
        <w:rPr>
          <w:rFonts w:hint="eastAsia" w:ascii="宋体" w:hAnsi="宋体" w:eastAsia="宋体" w:cs="宋体"/>
          <w:b/>
          <w:bCs/>
          <w:color w:val="auto"/>
          <w:sz w:val="24"/>
          <w:szCs w:val="24"/>
        </w:rPr>
        <w:t>年</w:t>
      </w:r>
      <w:r>
        <w:rPr>
          <w:rFonts w:hint="eastAsia" w:ascii="宋体" w:hAnsi="宋体" w:eastAsia="宋体" w:cs="宋体"/>
          <w:b/>
          <w:bCs/>
          <w:color w:val="auto"/>
          <w:sz w:val="24"/>
          <w:szCs w:val="24"/>
          <w:u w:val="single"/>
        </w:rPr>
        <w:t xml:space="preserve">         </w:t>
      </w:r>
      <w:r>
        <w:rPr>
          <w:rFonts w:hint="eastAsia" w:ascii="宋体" w:hAnsi="宋体" w:eastAsia="宋体" w:cs="宋体"/>
          <w:b/>
          <w:bCs/>
          <w:color w:val="auto"/>
          <w:sz w:val="24"/>
          <w:szCs w:val="24"/>
        </w:rPr>
        <w:t>月</w:t>
      </w:r>
      <w:r>
        <w:rPr>
          <w:rFonts w:hint="eastAsia" w:ascii="宋体" w:hAnsi="宋体" w:eastAsia="宋体" w:cs="宋体"/>
          <w:b/>
          <w:bCs/>
          <w:color w:val="auto"/>
          <w:sz w:val="24"/>
          <w:szCs w:val="24"/>
          <w:u w:val="single"/>
        </w:rPr>
        <w:t xml:space="preserve">          </w:t>
      </w:r>
      <w:r>
        <w:rPr>
          <w:rFonts w:hint="eastAsia" w:ascii="宋体" w:hAnsi="宋体" w:eastAsia="宋体" w:cs="宋体"/>
          <w:b/>
          <w:bCs/>
          <w:color w:val="auto"/>
          <w:sz w:val="24"/>
          <w:szCs w:val="24"/>
        </w:rPr>
        <w:t>日</w:t>
      </w:r>
    </w:p>
    <w:p w14:paraId="2BF6C709">
      <w:pPr>
        <w:pStyle w:val="20"/>
        <w:widowControl w:val="0"/>
        <w:snapToGrid w:val="0"/>
        <w:spacing w:line="360" w:lineRule="auto"/>
        <w:ind w:firstLine="402" w:firstLineChars="200"/>
        <w:jc w:val="both"/>
        <w:rPr>
          <w:rFonts w:hint="eastAsia" w:hAnsi="宋体" w:eastAsia="宋体" w:cs="宋体"/>
          <w:b/>
          <w:bCs/>
          <w:color w:val="auto"/>
          <w:sz w:val="20"/>
          <w:szCs w:val="20"/>
        </w:rPr>
      </w:pPr>
      <w:r>
        <w:rPr>
          <w:rFonts w:hint="eastAsia" w:hAnsi="宋体" w:eastAsia="宋体" w:cs="宋体"/>
          <w:b/>
          <w:bCs/>
          <w:color w:val="auto"/>
          <w:sz w:val="20"/>
          <w:szCs w:val="20"/>
        </w:rPr>
        <w:t>注：本项目只允许有唯一的投标人授权代表，且必须为投标人在职员工并提供身份证复印件。</w:t>
      </w:r>
    </w:p>
    <w:p w14:paraId="0A5928A3">
      <w:pPr>
        <w:pStyle w:val="20"/>
        <w:snapToGrid w:val="0"/>
        <w:spacing w:line="360" w:lineRule="auto"/>
        <w:jc w:val="both"/>
        <w:rPr>
          <w:rFonts w:hint="eastAsia" w:hAnsi="宋体" w:eastAsia="宋体" w:cs="宋体"/>
          <w:b/>
          <w:color w:val="auto"/>
          <w:kern w:val="2"/>
          <w:sz w:val="24"/>
          <w:szCs w:val="24"/>
        </w:rPr>
      </w:pPr>
      <w:r>
        <w:rPr>
          <w:rFonts w:hint="eastAsia" w:hAnsi="宋体" w:eastAsia="宋体" w:cs="宋体"/>
          <w:color w:val="auto"/>
          <w:sz w:val="24"/>
          <w:szCs w:val="24"/>
        </w:rPr>
        <w:br w:type="page"/>
      </w:r>
      <w:bookmarkStart w:id="35" w:name="_Toc515390052"/>
      <w:r>
        <w:rPr>
          <w:rFonts w:hint="eastAsia" w:hAnsi="宋体" w:eastAsia="宋体" w:cs="宋体"/>
          <w:b/>
          <w:color w:val="auto"/>
          <w:kern w:val="2"/>
          <w:sz w:val="24"/>
          <w:szCs w:val="24"/>
        </w:rPr>
        <w:t>附件三：</w:t>
      </w:r>
    </w:p>
    <w:bookmarkEnd w:id="35"/>
    <w:p w14:paraId="0211A706">
      <w:pPr>
        <w:pStyle w:val="5"/>
        <w:numPr>
          <w:ilvl w:val="0"/>
          <w:numId w:val="0"/>
        </w:numPr>
        <w:jc w:val="center"/>
        <w:rPr>
          <w:rFonts w:hint="eastAsia" w:ascii="宋体" w:hAnsi="宋体" w:eastAsia="宋体" w:cs="宋体"/>
          <w:b/>
          <w:bCs/>
          <w:color w:val="auto"/>
          <w:sz w:val="36"/>
          <w:szCs w:val="36"/>
        </w:rPr>
      </w:pPr>
      <w:r>
        <w:rPr>
          <w:rFonts w:hint="eastAsia" w:ascii="宋体" w:hAnsi="宋体" w:eastAsia="宋体" w:cs="宋体"/>
          <w:b/>
          <w:bCs/>
          <w:color w:val="auto"/>
          <w:sz w:val="36"/>
          <w:szCs w:val="36"/>
        </w:rPr>
        <w:t>投标人信用承诺</w:t>
      </w:r>
    </w:p>
    <w:p w14:paraId="69E9ED18">
      <w:pPr>
        <w:rPr>
          <w:rFonts w:hint="eastAsia"/>
          <w:color w:val="auto"/>
        </w:rPr>
      </w:pPr>
    </w:p>
    <w:p w14:paraId="6D7CF6FF">
      <w:pPr>
        <w:pStyle w:val="20"/>
        <w:snapToGrid w:val="0"/>
        <w:spacing w:line="240" w:lineRule="auto"/>
        <w:ind w:firstLine="480" w:firstLineChars="200"/>
        <w:jc w:val="both"/>
        <w:rPr>
          <w:rFonts w:hint="eastAsia" w:ascii="宋体" w:hAnsi="宋体" w:eastAsia="宋体" w:cs="宋体"/>
          <w:color w:val="auto"/>
          <w:sz w:val="24"/>
          <w:szCs w:val="24"/>
          <w:u w:val="single"/>
        </w:rPr>
      </w:pPr>
      <w:r>
        <w:rPr>
          <w:rFonts w:hint="eastAsia" w:ascii="宋体" w:hAnsi="宋体" w:eastAsia="宋体" w:cs="宋体"/>
          <w:color w:val="auto"/>
          <w:sz w:val="24"/>
          <w:szCs w:val="24"/>
        </w:rPr>
        <w:t>致：</w:t>
      </w:r>
      <w:r>
        <w:rPr>
          <w:rFonts w:hint="eastAsia" w:ascii="宋体" w:hAnsi="宋体" w:eastAsia="宋体" w:cs="宋体"/>
          <w:color w:val="auto"/>
          <w:sz w:val="24"/>
          <w:szCs w:val="24"/>
          <w:u w:val="single"/>
        </w:rPr>
        <w:t xml:space="preserve"> </w:t>
      </w:r>
      <w:r>
        <w:rPr>
          <w:rFonts w:hint="eastAsia" w:hAnsi="宋体" w:eastAsia="宋体" w:cs="宋体"/>
          <w:color w:val="auto"/>
          <w:sz w:val="24"/>
          <w:szCs w:val="24"/>
          <w:u w:val="single"/>
          <w:lang w:eastAsia="zh-CN"/>
        </w:rPr>
        <w:t>合肥市包河区乡村振兴投资有限公司</w:t>
      </w:r>
      <w:r>
        <w:rPr>
          <w:rFonts w:hint="eastAsia" w:ascii="宋体" w:hAnsi="宋体" w:eastAsia="宋体" w:cs="宋体"/>
          <w:color w:val="auto"/>
          <w:sz w:val="24"/>
          <w:szCs w:val="24"/>
          <w:u w:val="single"/>
        </w:rPr>
        <w:t xml:space="preserve">  </w:t>
      </w:r>
    </w:p>
    <w:p w14:paraId="050E5D73">
      <w:pPr>
        <w:pStyle w:val="20"/>
        <w:snapToGrid w:val="0"/>
        <w:spacing w:line="240" w:lineRule="auto"/>
        <w:ind w:firstLine="480" w:firstLineChars="200"/>
        <w:jc w:val="both"/>
        <w:rPr>
          <w:rFonts w:hint="eastAsia" w:ascii="宋体" w:hAnsi="宋体" w:eastAsia="宋体" w:cs="宋体"/>
          <w:color w:val="auto"/>
          <w:sz w:val="24"/>
          <w:szCs w:val="24"/>
        </w:rPr>
      </w:pPr>
      <w:r>
        <w:rPr>
          <w:rFonts w:hint="eastAsia" w:ascii="宋体" w:hAnsi="宋体" w:eastAsia="宋体" w:cs="宋体"/>
          <w:color w:val="auto"/>
          <w:sz w:val="24"/>
          <w:szCs w:val="24"/>
        </w:rPr>
        <w:t>本公司</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，现正参与贵方组织的</w:t>
      </w:r>
      <w:r>
        <w:rPr>
          <w:rFonts w:hint="eastAsia" w:hAnsi="宋体" w:eastAsia="宋体" w:cs="宋体"/>
          <w:color w:val="auto"/>
          <w:sz w:val="24"/>
          <w:szCs w:val="24"/>
          <w:highlight w:val="none"/>
          <w:u w:val="single"/>
          <w:lang w:val="en-US" w:eastAsia="zh-CN"/>
        </w:rPr>
        <w:t>磨滩旅游度假区2027年度保险服务</w:t>
      </w:r>
      <w:r>
        <w:rPr>
          <w:rFonts w:hint="eastAsia" w:ascii="宋体" w:hAnsi="宋体" w:eastAsia="宋体" w:cs="宋体"/>
          <w:color w:val="auto"/>
          <w:sz w:val="24"/>
          <w:szCs w:val="24"/>
        </w:rPr>
        <w:t>的投标活动。我公司郑重承诺如下：</w:t>
      </w:r>
    </w:p>
    <w:p w14:paraId="40D463CF">
      <w:pPr>
        <w:pStyle w:val="20"/>
        <w:snapToGrid w:val="0"/>
        <w:spacing w:line="240" w:lineRule="auto"/>
        <w:ind w:firstLine="480" w:firstLineChars="200"/>
        <w:jc w:val="both"/>
        <w:rPr>
          <w:rFonts w:hint="eastAsia" w:ascii="宋体" w:hAnsi="宋体" w:eastAsia="宋体" w:cs="宋体"/>
          <w:color w:val="auto"/>
          <w:sz w:val="24"/>
          <w:szCs w:val="24"/>
        </w:rPr>
      </w:pPr>
      <w:r>
        <w:rPr>
          <w:rFonts w:hint="eastAsia" w:ascii="宋体" w:hAnsi="宋体" w:eastAsia="宋体" w:cs="宋体"/>
          <w:color w:val="auto"/>
          <w:sz w:val="24"/>
          <w:szCs w:val="24"/>
        </w:rPr>
        <w:t xml:space="preserve">一、关于投标资格的承诺 </w:t>
      </w:r>
    </w:p>
    <w:p w14:paraId="5C70A059">
      <w:pPr>
        <w:pStyle w:val="20"/>
        <w:snapToGrid w:val="0"/>
        <w:spacing w:line="240" w:lineRule="auto"/>
        <w:ind w:firstLine="480" w:firstLineChars="200"/>
        <w:jc w:val="both"/>
        <w:rPr>
          <w:rFonts w:hint="eastAsia" w:ascii="宋体" w:hAnsi="宋体" w:eastAsia="宋体" w:cs="宋体"/>
          <w:color w:val="auto"/>
          <w:sz w:val="24"/>
          <w:szCs w:val="24"/>
        </w:rPr>
      </w:pPr>
      <w:r>
        <w:rPr>
          <w:rFonts w:hint="eastAsia" w:ascii="宋体" w:hAnsi="宋体" w:eastAsia="宋体" w:cs="宋体"/>
          <w:color w:val="auto"/>
          <w:sz w:val="24"/>
          <w:szCs w:val="24"/>
        </w:rPr>
        <w:t>我公司保证所提供的所有营业执照、资质证书、业绩证明等投标资格文件均真实、合法、有效，无任何伪造、变造、涂改等情形。我们具备完全履行合同所必需的专业技术能力、设备设备和实践经验。</w:t>
      </w:r>
    </w:p>
    <w:p w14:paraId="0A15537C">
      <w:pPr>
        <w:pStyle w:val="20"/>
        <w:snapToGrid w:val="0"/>
        <w:spacing w:line="240" w:lineRule="auto"/>
        <w:ind w:firstLine="480" w:firstLineChars="200"/>
        <w:jc w:val="both"/>
        <w:rPr>
          <w:rFonts w:hint="eastAsia" w:ascii="宋体" w:hAnsi="宋体" w:eastAsia="宋体" w:cs="宋体"/>
          <w:color w:val="auto"/>
          <w:sz w:val="24"/>
          <w:szCs w:val="24"/>
        </w:rPr>
      </w:pPr>
      <w:r>
        <w:rPr>
          <w:rFonts w:hint="eastAsia" w:ascii="宋体" w:hAnsi="宋体" w:eastAsia="宋体" w:cs="宋体"/>
          <w:color w:val="auto"/>
          <w:sz w:val="24"/>
          <w:szCs w:val="24"/>
        </w:rPr>
        <w:t>二、 关于诚信投标的承诺</w:t>
      </w:r>
    </w:p>
    <w:p w14:paraId="3E0619FA">
      <w:pPr>
        <w:pStyle w:val="20"/>
        <w:snapToGrid w:val="0"/>
        <w:spacing w:line="240" w:lineRule="auto"/>
        <w:ind w:firstLine="480" w:firstLineChars="200"/>
        <w:jc w:val="both"/>
        <w:rPr>
          <w:rFonts w:hint="eastAsia" w:ascii="宋体" w:hAnsi="宋体" w:eastAsia="宋体" w:cs="宋体"/>
          <w:color w:val="auto"/>
          <w:sz w:val="24"/>
          <w:szCs w:val="24"/>
        </w:rPr>
      </w:pPr>
      <w:r>
        <w:rPr>
          <w:rFonts w:hint="eastAsia" w:ascii="宋体" w:hAnsi="宋体" w:eastAsia="宋体" w:cs="宋体"/>
          <w:color w:val="auto"/>
          <w:sz w:val="24"/>
          <w:szCs w:val="24"/>
        </w:rPr>
        <w:t>1. 杜绝围标串标：我司保证独立参与本次投标，绝不与其他投标人相互串通投标报价。</w:t>
      </w:r>
    </w:p>
    <w:p w14:paraId="4F9F8FBB">
      <w:pPr>
        <w:pStyle w:val="20"/>
        <w:snapToGrid w:val="0"/>
        <w:spacing w:line="240" w:lineRule="auto"/>
        <w:ind w:firstLine="480" w:firstLineChars="200"/>
        <w:jc w:val="both"/>
        <w:rPr>
          <w:rFonts w:hint="eastAsia" w:ascii="宋体" w:hAnsi="宋体" w:eastAsia="宋体" w:cs="宋体"/>
          <w:color w:val="auto"/>
          <w:sz w:val="24"/>
          <w:szCs w:val="24"/>
        </w:rPr>
      </w:pPr>
      <w:r>
        <w:rPr>
          <w:rFonts w:hint="eastAsia" w:ascii="宋体" w:hAnsi="宋体" w:eastAsia="宋体" w:cs="宋体"/>
          <w:color w:val="auto"/>
          <w:sz w:val="24"/>
          <w:szCs w:val="24"/>
        </w:rPr>
        <w:t>2. 杜绝虚假应标：我司承诺投标文件中的所有内容（包括但不限于设计方案构思、团队人员配置、项目业绩、服务周期、技术方案等）均真实可信，无任何虚假和误导性陈述。</w:t>
      </w:r>
    </w:p>
    <w:p w14:paraId="01F94B47">
      <w:pPr>
        <w:pStyle w:val="20"/>
        <w:snapToGrid w:val="0"/>
        <w:spacing w:line="240" w:lineRule="auto"/>
        <w:ind w:firstLine="480" w:firstLineChars="200"/>
        <w:jc w:val="both"/>
        <w:rPr>
          <w:rFonts w:hint="eastAsia" w:ascii="宋体" w:hAnsi="宋体" w:eastAsia="宋体" w:cs="宋体"/>
          <w:color w:val="auto"/>
          <w:sz w:val="24"/>
          <w:szCs w:val="24"/>
        </w:rPr>
      </w:pPr>
      <w:r>
        <w:rPr>
          <w:rFonts w:hint="eastAsia" w:ascii="宋体" w:hAnsi="宋体" w:eastAsia="宋体" w:cs="宋体"/>
          <w:color w:val="auto"/>
          <w:sz w:val="24"/>
          <w:szCs w:val="24"/>
        </w:rPr>
        <w:t>三、 关于质量与服务的承诺</w:t>
      </w:r>
    </w:p>
    <w:p w14:paraId="7FE6AB15">
      <w:pPr>
        <w:pStyle w:val="20"/>
        <w:snapToGrid w:val="0"/>
        <w:spacing w:line="240" w:lineRule="auto"/>
        <w:ind w:firstLine="480" w:firstLineChars="200"/>
        <w:jc w:val="both"/>
        <w:rPr>
          <w:rFonts w:hint="eastAsia" w:ascii="宋体" w:hAnsi="宋体" w:eastAsia="宋体" w:cs="宋体"/>
          <w:color w:val="auto"/>
          <w:sz w:val="24"/>
          <w:szCs w:val="24"/>
        </w:rPr>
      </w:pPr>
      <w:r>
        <w:rPr>
          <w:rFonts w:hint="eastAsia" w:ascii="宋体" w:hAnsi="宋体" w:eastAsia="宋体" w:cs="宋体"/>
          <w:color w:val="auto"/>
          <w:sz w:val="24"/>
          <w:szCs w:val="24"/>
        </w:rPr>
        <w:t>1. 严格履行合同：将严格按照招标文件、合同条款，全面、及时地履行全部服务工作。交付的所有成果均符合招标文件规定的技术要求。若因我方原因导致成果质量未达到约定标准，愿无条件按合同约定进行修改直至达标，并承担相应的违约责任。</w:t>
      </w:r>
    </w:p>
    <w:p w14:paraId="00A0E530">
      <w:pPr>
        <w:pStyle w:val="20"/>
        <w:snapToGrid w:val="0"/>
        <w:spacing w:line="240" w:lineRule="auto"/>
        <w:ind w:firstLine="480" w:firstLineChars="200"/>
        <w:jc w:val="both"/>
        <w:rPr>
          <w:rFonts w:hint="eastAsia" w:ascii="宋体" w:hAnsi="宋体" w:eastAsia="宋体" w:cs="宋体"/>
          <w:color w:val="auto"/>
          <w:sz w:val="24"/>
          <w:szCs w:val="24"/>
        </w:rPr>
      </w:pPr>
      <w:r>
        <w:rPr>
          <w:rFonts w:hint="eastAsia" w:ascii="宋体" w:hAnsi="宋体" w:eastAsia="宋体" w:cs="宋体"/>
          <w:color w:val="auto"/>
          <w:sz w:val="24"/>
          <w:szCs w:val="24"/>
        </w:rPr>
        <w:t>2. 提供优质服务：在项目实施过程中主动沟通，积极配合招标人的合理要求与监督。</w:t>
      </w:r>
    </w:p>
    <w:p w14:paraId="6D4FF512">
      <w:pPr>
        <w:pStyle w:val="20"/>
        <w:snapToGrid w:val="0"/>
        <w:spacing w:line="240" w:lineRule="auto"/>
        <w:ind w:firstLine="480" w:firstLineChars="200"/>
        <w:jc w:val="both"/>
        <w:rPr>
          <w:rFonts w:hint="eastAsia" w:ascii="宋体" w:hAnsi="宋体" w:eastAsia="宋体" w:cs="宋体"/>
          <w:color w:val="auto"/>
          <w:sz w:val="24"/>
          <w:szCs w:val="24"/>
        </w:rPr>
      </w:pPr>
      <w:r>
        <w:rPr>
          <w:rFonts w:hint="eastAsia" w:ascii="宋体" w:hAnsi="宋体" w:eastAsia="宋体" w:cs="宋体"/>
          <w:color w:val="auto"/>
          <w:sz w:val="24"/>
          <w:szCs w:val="24"/>
        </w:rPr>
        <w:t xml:space="preserve">四、 接受监督与违约自担的承诺 </w:t>
      </w:r>
    </w:p>
    <w:p w14:paraId="05B5854E">
      <w:pPr>
        <w:pStyle w:val="20"/>
        <w:snapToGrid w:val="0"/>
        <w:spacing w:line="240" w:lineRule="auto"/>
        <w:ind w:firstLine="480" w:firstLineChars="200"/>
        <w:jc w:val="both"/>
        <w:rPr>
          <w:rFonts w:hint="eastAsia" w:ascii="宋体" w:hAnsi="宋体" w:eastAsia="宋体" w:cs="宋体"/>
          <w:color w:val="auto"/>
          <w:sz w:val="24"/>
          <w:szCs w:val="24"/>
        </w:rPr>
      </w:pPr>
      <w:r>
        <w:rPr>
          <w:rFonts w:hint="eastAsia" w:ascii="宋体" w:hAnsi="宋体" w:eastAsia="宋体" w:cs="宋体"/>
          <w:color w:val="auto"/>
          <w:sz w:val="24"/>
          <w:szCs w:val="24"/>
        </w:rPr>
        <w:t>我公司完全理解并接受贵方为本次招标制定的各项规则。若我公司在投标或合同履行过程中违反上述任何承诺，愿无条件承担由此带来的一切法律责任及后果，包括但不限于：</w:t>
      </w:r>
    </w:p>
    <w:p w14:paraId="02159D76">
      <w:pPr>
        <w:pStyle w:val="20"/>
        <w:snapToGrid w:val="0"/>
        <w:spacing w:line="240" w:lineRule="auto"/>
        <w:ind w:firstLine="480" w:firstLineChars="200"/>
        <w:jc w:val="both"/>
        <w:rPr>
          <w:rFonts w:hint="eastAsia" w:ascii="宋体" w:hAnsi="宋体" w:eastAsia="宋体" w:cs="宋体"/>
          <w:color w:val="auto"/>
          <w:sz w:val="24"/>
          <w:szCs w:val="24"/>
        </w:rPr>
      </w:pPr>
      <w:r>
        <w:rPr>
          <w:rFonts w:hint="eastAsia" w:ascii="宋体" w:hAnsi="宋体" w:eastAsia="宋体" w:cs="宋体"/>
          <w:color w:val="auto"/>
          <w:sz w:val="24"/>
          <w:szCs w:val="24"/>
        </w:rPr>
        <w:t>· 接受贵方取消我方投标与中标资格；</w:t>
      </w:r>
    </w:p>
    <w:p w14:paraId="7881F4A8">
      <w:pPr>
        <w:pStyle w:val="20"/>
        <w:snapToGrid w:val="0"/>
        <w:spacing w:line="240" w:lineRule="auto"/>
        <w:ind w:firstLine="480" w:firstLineChars="200"/>
        <w:jc w:val="both"/>
        <w:rPr>
          <w:rFonts w:hint="eastAsia" w:ascii="宋体" w:hAnsi="宋体" w:eastAsia="宋体" w:cs="宋体"/>
          <w:color w:val="auto"/>
          <w:sz w:val="24"/>
          <w:szCs w:val="24"/>
        </w:rPr>
      </w:pPr>
      <w:r>
        <w:rPr>
          <w:rFonts w:hint="eastAsia" w:ascii="宋体" w:hAnsi="宋体" w:eastAsia="宋体" w:cs="宋体"/>
          <w:color w:val="auto"/>
          <w:sz w:val="24"/>
          <w:szCs w:val="24"/>
        </w:rPr>
        <w:t>· 列入不良信用记录名单，并接受市场准入限制；</w:t>
      </w:r>
    </w:p>
    <w:p w14:paraId="4AD9E393">
      <w:pPr>
        <w:pStyle w:val="20"/>
        <w:snapToGrid w:val="0"/>
        <w:spacing w:line="240" w:lineRule="auto"/>
        <w:ind w:firstLine="480" w:firstLineChars="200"/>
        <w:jc w:val="both"/>
        <w:rPr>
          <w:rFonts w:hint="eastAsia" w:ascii="宋体" w:hAnsi="宋体" w:eastAsia="宋体" w:cs="宋体"/>
          <w:color w:val="auto"/>
          <w:sz w:val="24"/>
          <w:szCs w:val="24"/>
        </w:rPr>
      </w:pPr>
      <w:r>
        <w:rPr>
          <w:rFonts w:hint="eastAsia" w:ascii="宋体" w:hAnsi="宋体" w:eastAsia="宋体" w:cs="宋体"/>
          <w:color w:val="auto"/>
          <w:sz w:val="24"/>
          <w:szCs w:val="24"/>
        </w:rPr>
        <w:t>特此承诺！</w:t>
      </w:r>
    </w:p>
    <w:p w14:paraId="682FE000">
      <w:pPr>
        <w:pStyle w:val="20"/>
        <w:snapToGrid w:val="0"/>
        <w:spacing w:line="240" w:lineRule="auto"/>
        <w:ind w:firstLine="440" w:firstLineChars="200"/>
        <w:jc w:val="right"/>
        <w:rPr>
          <w:rFonts w:hint="eastAsia" w:ascii="宋体" w:hAnsi="宋体" w:eastAsia="宋体" w:cs="宋体"/>
          <w:color w:val="auto"/>
          <w:sz w:val="22"/>
          <w:szCs w:val="22"/>
        </w:rPr>
      </w:pPr>
      <w:r>
        <w:rPr>
          <w:rFonts w:hint="eastAsia" w:ascii="宋体" w:hAnsi="宋体" w:eastAsia="宋体" w:cs="宋体"/>
          <w:color w:val="auto"/>
          <w:sz w:val="22"/>
          <w:szCs w:val="22"/>
        </w:rPr>
        <w:t xml:space="preserve">投标人（公章）：             </w:t>
      </w:r>
    </w:p>
    <w:p w14:paraId="3E0B2132">
      <w:pPr>
        <w:pStyle w:val="20"/>
        <w:snapToGrid w:val="0"/>
        <w:spacing w:line="360" w:lineRule="auto"/>
        <w:ind w:firstLine="440" w:firstLineChars="200"/>
        <w:jc w:val="right"/>
        <w:rPr>
          <w:rFonts w:hint="eastAsia" w:ascii="宋体" w:hAnsi="宋体" w:eastAsia="宋体" w:cs="宋体"/>
          <w:color w:val="auto"/>
          <w:sz w:val="22"/>
          <w:szCs w:val="22"/>
        </w:rPr>
      </w:pPr>
      <w:r>
        <w:rPr>
          <w:rFonts w:hint="eastAsia" w:ascii="宋体" w:hAnsi="宋体" w:eastAsia="宋体" w:cs="宋体"/>
          <w:color w:val="auto"/>
          <w:sz w:val="22"/>
          <w:szCs w:val="22"/>
        </w:rPr>
        <w:t>日  期：      年    月     日</w:t>
      </w:r>
    </w:p>
    <w:p w14:paraId="166200BF">
      <w:pPr>
        <w:spacing w:line="500" w:lineRule="exact"/>
        <w:jc w:val="both"/>
        <w:rPr>
          <w:rFonts w:hint="eastAsia" w:ascii="宋体" w:hAnsi="宋体" w:eastAsia="宋体" w:cs="宋体"/>
          <w:b/>
          <w:color w:val="auto"/>
          <w:kern w:val="2"/>
          <w:sz w:val="24"/>
          <w:szCs w:val="24"/>
        </w:rPr>
      </w:pPr>
    </w:p>
    <w:p w14:paraId="6B3B7198">
      <w:pPr>
        <w:spacing w:line="500" w:lineRule="exact"/>
        <w:jc w:val="both"/>
        <w:rPr>
          <w:rFonts w:hint="eastAsia" w:ascii="宋体" w:hAnsi="宋体" w:eastAsia="宋体" w:cs="宋体"/>
          <w:b/>
          <w:color w:val="auto"/>
          <w:kern w:val="2"/>
          <w:sz w:val="24"/>
          <w:szCs w:val="24"/>
        </w:rPr>
      </w:pPr>
      <w:r>
        <w:rPr>
          <w:rFonts w:hint="eastAsia" w:ascii="宋体" w:hAnsi="宋体" w:eastAsia="宋体" w:cs="宋体"/>
          <w:b/>
          <w:color w:val="auto"/>
          <w:kern w:val="2"/>
          <w:sz w:val="24"/>
          <w:szCs w:val="24"/>
        </w:rPr>
        <w:t>附件四：</w:t>
      </w:r>
    </w:p>
    <w:p w14:paraId="5FA01E10">
      <w:pPr>
        <w:spacing w:line="500" w:lineRule="exact"/>
        <w:jc w:val="center"/>
        <w:rPr>
          <w:rFonts w:hint="eastAsia" w:ascii="宋体" w:hAnsi="宋体" w:eastAsia="宋体" w:cs="宋体"/>
          <w:b/>
          <w:bCs/>
          <w:color w:val="auto"/>
          <w:sz w:val="36"/>
          <w:szCs w:val="36"/>
        </w:rPr>
      </w:pPr>
      <w:r>
        <w:rPr>
          <w:rFonts w:hint="eastAsia" w:ascii="宋体" w:hAnsi="宋体" w:eastAsia="宋体" w:cs="宋体"/>
          <w:b/>
          <w:bCs/>
          <w:color w:val="auto"/>
          <w:sz w:val="36"/>
          <w:szCs w:val="36"/>
        </w:rPr>
        <w:t>资质证明文件</w:t>
      </w:r>
    </w:p>
    <w:p w14:paraId="673F0256">
      <w:pPr>
        <w:pStyle w:val="30"/>
        <w:ind w:left="0" w:leftChars="0"/>
        <w:jc w:val="both"/>
        <w:rPr>
          <w:rFonts w:hint="eastAsia" w:ascii="宋体" w:hAnsi="宋体" w:eastAsia="宋体" w:cs="宋体"/>
          <w:color w:val="auto"/>
          <w:sz w:val="24"/>
          <w:szCs w:val="24"/>
          <w:lang w:eastAsia="zh-CN"/>
        </w:rPr>
      </w:pPr>
    </w:p>
    <w:p w14:paraId="3F733EBE">
      <w:pPr>
        <w:pStyle w:val="30"/>
        <w:numPr>
          <w:ilvl w:val="0"/>
          <w:numId w:val="0"/>
        </w:numPr>
        <w:ind w:left="0" w:leftChars="0" w:firstLine="0" w:firstLineChars="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lang w:val="en-US" w:eastAsia="zh-CN" w:bidi="ar-SA"/>
        </w:rPr>
        <w:t>1.</w:t>
      </w:r>
      <w:r>
        <w:rPr>
          <w:rFonts w:hint="eastAsia" w:ascii="宋体" w:hAnsi="宋体" w:eastAsia="宋体" w:cs="宋体"/>
          <w:color w:val="auto"/>
          <w:sz w:val="24"/>
          <w:szCs w:val="24"/>
          <w:highlight w:val="none"/>
        </w:rPr>
        <w:t>营业执照 加盖公章</w:t>
      </w:r>
      <w:r>
        <w:rPr>
          <w:rFonts w:hint="eastAsia" w:ascii="宋体" w:hAnsi="宋体" w:eastAsia="宋体" w:cs="宋体"/>
          <w:color w:val="auto"/>
          <w:sz w:val="24"/>
          <w:szCs w:val="24"/>
          <w:highlight w:val="none"/>
          <w:lang w:eastAsia="zh-CN"/>
        </w:rPr>
        <w:t>；</w:t>
      </w:r>
    </w:p>
    <w:bookmarkEnd w:id="32"/>
    <w:bookmarkEnd w:id="33"/>
    <w:p w14:paraId="165FD38E">
      <w:pPr>
        <w:pageBreakBefore w:val="0"/>
        <w:widowControl w:val="0"/>
        <w:kinsoku/>
        <w:wordWrap/>
        <w:overflowPunct/>
        <w:topLinePunct w:val="0"/>
        <w:bidi w:val="0"/>
        <w:snapToGrid/>
        <w:spacing w:after="0" w:line="360" w:lineRule="auto"/>
        <w:ind w:right="0" w:rightChars="0"/>
        <w:jc w:val="both"/>
        <w:textAlignment w:val="auto"/>
        <w:rPr>
          <w:rFonts w:hint="eastAsia" w:ascii="宋体" w:hAnsi="宋体" w:eastAsia="宋体" w:cs="宋体"/>
          <w:color w:val="auto"/>
          <w:kern w:val="2"/>
          <w:sz w:val="24"/>
          <w:szCs w:val="18"/>
          <w:lang w:eastAsia="zh-CN"/>
        </w:rPr>
      </w:pPr>
      <w:bookmarkStart w:id="36" w:name="_Toc273602363"/>
      <w:bookmarkStart w:id="37" w:name="_Toc270410845"/>
      <w:bookmarkStart w:id="38" w:name="_Toc328559344"/>
      <w:bookmarkStart w:id="39" w:name="_Toc240898303"/>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kern w:val="2"/>
          <w:sz w:val="24"/>
          <w:szCs w:val="18"/>
        </w:rPr>
        <w:t>《保险法人机构许可证》或《经营保险业务许可证》</w:t>
      </w:r>
      <w:r>
        <w:rPr>
          <w:rFonts w:hint="eastAsia" w:ascii="宋体" w:hAnsi="宋体" w:eastAsia="宋体" w:cs="宋体"/>
          <w:color w:val="auto"/>
          <w:kern w:val="2"/>
          <w:sz w:val="24"/>
          <w:szCs w:val="18"/>
          <w:lang w:val="en-US" w:eastAsia="zh-CN"/>
        </w:rPr>
        <w:t xml:space="preserve"> </w:t>
      </w:r>
      <w:r>
        <w:rPr>
          <w:rFonts w:hint="eastAsia" w:ascii="宋体" w:hAnsi="宋体" w:eastAsia="宋体" w:cs="宋体"/>
          <w:color w:val="auto"/>
          <w:sz w:val="24"/>
          <w:szCs w:val="24"/>
          <w:highlight w:val="none"/>
        </w:rPr>
        <w:t>加盖公章</w:t>
      </w:r>
      <w:r>
        <w:rPr>
          <w:rFonts w:hint="eastAsia" w:ascii="宋体" w:hAnsi="宋体" w:eastAsia="宋体" w:cs="宋体"/>
          <w:color w:val="auto"/>
          <w:kern w:val="2"/>
          <w:sz w:val="24"/>
          <w:szCs w:val="18"/>
          <w:lang w:eastAsia="zh-CN"/>
        </w:rPr>
        <w:t>。</w:t>
      </w:r>
    </w:p>
    <w:p w14:paraId="274ED833">
      <w:pPr>
        <w:spacing w:line="500" w:lineRule="exact"/>
        <w:jc w:val="both"/>
        <w:rPr>
          <w:rFonts w:hint="eastAsia" w:ascii="宋体" w:hAnsi="宋体" w:eastAsia="宋体" w:cs="宋体"/>
          <w:color w:val="auto"/>
          <w:sz w:val="24"/>
          <w:szCs w:val="24"/>
          <w:highlight w:val="none"/>
          <w:lang w:val="en-US" w:eastAsia="zh-CN"/>
        </w:rPr>
      </w:pPr>
    </w:p>
    <w:p w14:paraId="3CAB5EAC">
      <w:pPr>
        <w:spacing w:line="500" w:lineRule="exact"/>
        <w:jc w:val="both"/>
        <w:rPr>
          <w:rFonts w:hint="eastAsia" w:ascii="宋体" w:hAnsi="宋体" w:eastAsia="宋体" w:cs="宋体"/>
          <w:color w:val="auto"/>
          <w:sz w:val="24"/>
          <w:szCs w:val="24"/>
        </w:rPr>
      </w:pPr>
    </w:p>
    <w:p w14:paraId="2FA06D7C">
      <w:pPr>
        <w:spacing w:line="500" w:lineRule="exact"/>
        <w:jc w:val="both"/>
        <w:rPr>
          <w:rFonts w:hint="eastAsia" w:ascii="宋体" w:hAnsi="宋体" w:eastAsia="宋体" w:cs="宋体"/>
          <w:color w:val="auto"/>
          <w:sz w:val="24"/>
          <w:szCs w:val="24"/>
        </w:rPr>
      </w:pPr>
    </w:p>
    <w:p w14:paraId="4742D01F">
      <w:pPr>
        <w:spacing w:line="500" w:lineRule="exact"/>
        <w:jc w:val="both"/>
        <w:rPr>
          <w:rFonts w:hint="eastAsia" w:ascii="宋体" w:hAnsi="宋体" w:eastAsia="宋体" w:cs="宋体"/>
          <w:color w:val="auto"/>
          <w:sz w:val="24"/>
          <w:szCs w:val="24"/>
        </w:rPr>
      </w:pPr>
    </w:p>
    <w:p w14:paraId="07D2C4D3">
      <w:pPr>
        <w:spacing w:line="500" w:lineRule="exact"/>
        <w:jc w:val="both"/>
        <w:rPr>
          <w:rFonts w:hint="eastAsia" w:ascii="宋体" w:hAnsi="宋体" w:eastAsia="宋体" w:cs="宋体"/>
          <w:color w:val="auto"/>
          <w:sz w:val="24"/>
          <w:szCs w:val="24"/>
        </w:rPr>
      </w:pPr>
    </w:p>
    <w:p w14:paraId="3FED2255">
      <w:pPr>
        <w:spacing w:line="500" w:lineRule="exact"/>
        <w:jc w:val="both"/>
        <w:rPr>
          <w:rFonts w:hint="eastAsia" w:ascii="宋体" w:hAnsi="宋体" w:eastAsia="宋体" w:cs="宋体"/>
          <w:color w:val="auto"/>
          <w:sz w:val="24"/>
          <w:szCs w:val="24"/>
        </w:rPr>
      </w:pPr>
    </w:p>
    <w:p w14:paraId="76836AA4">
      <w:pPr>
        <w:spacing w:line="500" w:lineRule="exact"/>
        <w:jc w:val="both"/>
        <w:rPr>
          <w:rFonts w:hint="eastAsia" w:ascii="宋体" w:hAnsi="宋体" w:eastAsia="宋体" w:cs="宋体"/>
          <w:color w:val="auto"/>
          <w:sz w:val="24"/>
          <w:szCs w:val="24"/>
        </w:rPr>
      </w:pPr>
    </w:p>
    <w:p w14:paraId="33849597">
      <w:pPr>
        <w:spacing w:line="500" w:lineRule="exact"/>
        <w:jc w:val="both"/>
        <w:rPr>
          <w:rFonts w:hint="eastAsia" w:ascii="宋体" w:hAnsi="宋体" w:eastAsia="宋体" w:cs="宋体"/>
          <w:color w:val="auto"/>
          <w:sz w:val="24"/>
          <w:szCs w:val="24"/>
        </w:rPr>
      </w:pPr>
    </w:p>
    <w:p w14:paraId="0D461DCB">
      <w:pPr>
        <w:spacing w:line="500" w:lineRule="exact"/>
        <w:jc w:val="both"/>
        <w:rPr>
          <w:rFonts w:hint="eastAsia" w:ascii="宋体" w:hAnsi="宋体" w:eastAsia="宋体" w:cs="宋体"/>
          <w:color w:val="auto"/>
          <w:sz w:val="24"/>
          <w:szCs w:val="24"/>
        </w:rPr>
      </w:pPr>
    </w:p>
    <w:p w14:paraId="36D1D930">
      <w:pPr>
        <w:spacing w:line="500" w:lineRule="exact"/>
        <w:jc w:val="both"/>
        <w:rPr>
          <w:rFonts w:hint="eastAsia" w:ascii="宋体" w:hAnsi="宋体" w:eastAsia="宋体" w:cs="宋体"/>
          <w:color w:val="auto"/>
          <w:sz w:val="24"/>
          <w:szCs w:val="24"/>
        </w:rPr>
      </w:pPr>
    </w:p>
    <w:p w14:paraId="36931892">
      <w:pPr>
        <w:spacing w:line="500" w:lineRule="exact"/>
        <w:jc w:val="both"/>
        <w:rPr>
          <w:rFonts w:hint="eastAsia" w:ascii="宋体" w:hAnsi="宋体" w:eastAsia="宋体" w:cs="宋体"/>
          <w:color w:val="auto"/>
          <w:sz w:val="24"/>
          <w:szCs w:val="24"/>
        </w:rPr>
      </w:pPr>
    </w:p>
    <w:p w14:paraId="39CEFF6B">
      <w:pPr>
        <w:spacing w:line="500" w:lineRule="exact"/>
        <w:jc w:val="both"/>
        <w:rPr>
          <w:rFonts w:hint="eastAsia" w:ascii="宋体" w:hAnsi="宋体" w:eastAsia="宋体" w:cs="宋体"/>
          <w:color w:val="auto"/>
          <w:sz w:val="24"/>
          <w:szCs w:val="24"/>
        </w:rPr>
      </w:pPr>
    </w:p>
    <w:p w14:paraId="2EBAF4CE">
      <w:pPr>
        <w:spacing w:line="500" w:lineRule="exact"/>
        <w:jc w:val="both"/>
        <w:rPr>
          <w:rFonts w:hint="eastAsia" w:ascii="宋体" w:hAnsi="宋体" w:eastAsia="宋体" w:cs="宋体"/>
          <w:color w:val="auto"/>
          <w:sz w:val="24"/>
          <w:szCs w:val="24"/>
        </w:rPr>
      </w:pPr>
    </w:p>
    <w:p w14:paraId="78E1951F">
      <w:pPr>
        <w:pStyle w:val="30"/>
        <w:rPr>
          <w:rFonts w:hint="eastAsia" w:ascii="宋体" w:hAnsi="宋体" w:eastAsia="宋体" w:cs="宋体"/>
          <w:color w:val="auto"/>
          <w:sz w:val="24"/>
          <w:szCs w:val="24"/>
        </w:rPr>
      </w:pPr>
    </w:p>
    <w:p w14:paraId="19B768BF">
      <w:pPr>
        <w:pStyle w:val="25"/>
        <w:rPr>
          <w:rFonts w:hint="eastAsia"/>
          <w:color w:val="auto"/>
        </w:rPr>
      </w:pPr>
    </w:p>
    <w:p w14:paraId="743F7B63">
      <w:pPr>
        <w:spacing w:line="500" w:lineRule="exact"/>
        <w:jc w:val="both"/>
        <w:rPr>
          <w:rFonts w:hint="eastAsia" w:ascii="宋体" w:hAnsi="宋体" w:eastAsia="宋体" w:cs="宋体"/>
          <w:color w:val="auto"/>
          <w:sz w:val="24"/>
          <w:szCs w:val="24"/>
        </w:rPr>
      </w:pPr>
    </w:p>
    <w:p w14:paraId="3CAC276F">
      <w:pPr>
        <w:pStyle w:val="30"/>
        <w:rPr>
          <w:rFonts w:hint="eastAsia" w:ascii="宋体" w:hAnsi="宋体" w:eastAsia="宋体" w:cs="宋体"/>
          <w:color w:val="auto"/>
          <w:sz w:val="24"/>
          <w:szCs w:val="24"/>
        </w:rPr>
      </w:pPr>
    </w:p>
    <w:p w14:paraId="7C9A4683">
      <w:pPr>
        <w:jc w:val="center"/>
        <w:rPr>
          <w:rFonts w:hint="eastAsia" w:ascii="宋体" w:hAnsi="宋体" w:eastAsia="宋体" w:cs="宋体"/>
          <w:b/>
          <w:bCs/>
          <w:color w:val="auto"/>
          <w:sz w:val="56"/>
          <w:szCs w:val="56"/>
        </w:rPr>
      </w:pPr>
    </w:p>
    <w:p w14:paraId="60384048">
      <w:pPr>
        <w:pStyle w:val="25"/>
        <w:rPr>
          <w:rFonts w:hint="eastAsia"/>
          <w:color w:val="auto"/>
        </w:rPr>
        <w:sectPr>
          <w:footerReference r:id="rId10" w:type="default"/>
          <w:pgSz w:w="11906" w:h="16838"/>
          <w:pgMar w:top="1106" w:right="1785" w:bottom="1238" w:left="1785" w:header="829" w:footer="1002" w:gutter="0"/>
          <w:pgNumType w:fmt="decimal"/>
          <w:cols w:space="720" w:num="1"/>
        </w:sectPr>
      </w:pPr>
    </w:p>
    <w:p w14:paraId="450507B9">
      <w:pPr>
        <w:pStyle w:val="25"/>
        <w:rPr>
          <w:rFonts w:hint="eastAsia"/>
          <w:color w:val="auto"/>
        </w:rPr>
      </w:pPr>
    </w:p>
    <w:p w14:paraId="561A9938">
      <w:pPr>
        <w:pStyle w:val="25"/>
        <w:rPr>
          <w:rFonts w:hint="eastAsia"/>
          <w:color w:val="auto"/>
        </w:rPr>
      </w:pPr>
    </w:p>
    <w:p w14:paraId="53CB4792">
      <w:pPr>
        <w:jc w:val="center"/>
        <w:rPr>
          <w:rFonts w:hint="eastAsia" w:ascii="宋体" w:hAnsi="宋体" w:eastAsia="宋体" w:cs="宋体"/>
          <w:color w:val="auto"/>
          <w:w w:val="90"/>
          <w:lang w:eastAsia="zh-CN"/>
        </w:rPr>
      </w:pPr>
      <w:r>
        <w:rPr>
          <w:rFonts w:hint="eastAsia" w:ascii="宋体" w:hAnsi="宋体" w:eastAsia="宋体" w:cs="宋体"/>
          <w:b/>
          <w:bCs/>
          <w:color w:val="auto"/>
          <w:w w:val="90"/>
          <w:sz w:val="56"/>
          <w:szCs w:val="56"/>
          <w:lang w:eastAsia="zh-CN"/>
        </w:rPr>
        <w:t>磨滩旅游度假区2027年度保险服务</w:t>
      </w:r>
    </w:p>
    <w:p w14:paraId="0C940C49">
      <w:pPr>
        <w:pStyle w:val="30"/>
        <w:rPr>
          <w:color w:val="auto"/>
        </w:rPr>
      </w:pPr>
    </w:p>
    <w:p w14:paraId="5284209C">
      <w:pPr>
        <w:jc w:val="both"/>
        <w:rPr>
          <w:rFonts w:hint="eastAsia" w:ascii="宋体" w:hAnsi="宋体" w:eastAsia="宋体" w:cs="宋体"/>
          <w:color w:val="auto"/>
        </w:rPr>
      </w:pPr>
    </w:p>
    <w:p w14:paraId="3FEF5D93">
      <w:pPr>
        <w:jc w:val="both"/>
        <w:rPr>
          <w:rFonts w:hint="eastAsia" w:ascii="宋体" w:hAnsi="宋体" w:eastAsia="宋体" w:cs="宋体"/>
          <w:color w:val="auto"/>
        </w:rPr>
      </w:pPr>
      <w:r>
        <w:rPr>
          <w:rFonts w:hint="eastAsia" w:ascii="宋体" w:hAnsi="宋体" w:eastAsia="宋体" w:cs="宋体"/>
          <w:color w:val="auto"/>
        </w:rPr>
        <mc:AlternateContent>
          <mc:Choice Requires="wps">
            <w:drawing>
              <wp:anchor distT="0" distB="0" distL="114300" distR="114300" simplePos="0" relativeHeight="251662336" behindDoc="0" locked="0" layoutInCell="1" allowOverlap="1">
                <wp:simplePos x="0" y="0"/>
                <wp:positionH relativeFrom="column">
                  <wp:posOffset>2021840</wp:posOffset>
                </wp:positionH>
                <wp:positionV relativeFrom="paragraph">
                  <wp:posOffset>6985</wp:posOffset>
                </wp:positionV>
                <wp:extent cx="953770" cy="4763770"/>
                <wp:effectExtent l="0" t="0" r="0" b="0"/>
                <wp:wrapNone/>
                <wp:docPr id="3" name="文本框 3"/>
                <wp:cNvGraphicFramePr/>
                <a:graphic xmlns:a="http://schemas.openxmlformats.org/drawingml/2006/main">
                  <a:graphicData uri="http://schemas.microsoft.com/office/word/2010/wordprocessingShape">
                    <wps:wsp>
                      <wps:cNvSpPr txBox="1"/>
                      <wps:spPr>
                        <a:xfrm>
                          <a:off x="0" y="0"/>
                          <a:ext cx="953770" cy="4763770"/>
                        </a:xfrm>
                        <a:prstGeom prst="rect">
                          <a:avLst/>
                        </a:prstGeom>
                        <a:noFill/>
                        <a:ln>
                          <a:noFill/>
                        </a:ln>
                      </wps:spPr>
                      <wps:txbx>
                        <w:txbxContent>
                          <w:p w14:paraId="3B257788">
                            <w:pPr>
                              <w:pStyle w:val="16"/>
                              <w:spacing w:before="19" w:line="211" w:lineRule="auto"/>
                              <w:ind w:left="20"/>
                              <w:jc w:val="center"/>
                              <w:rPr>
                                <w:sz w:val="80"/>
                                <w:szCs w:val="80"/>
                              </w:rPr>
                            </w:pPr>
                            <w:bookmarkStart w:id="41" w:name="bookmark6"/>
                            <w:bookmarkEnd w:id="41"/>
                            <w:r>
                              <w:rPr>
                                <w:b/>
                                <w:bCs/>
                                <w:spacing w:val="4"/>
                                <w:sz w:val="80"/>
                                <w:szCs w:val="80"/>
                              </w:rPr>
                              <w:t>投</w:t>
                            </w:r>
                            <w:r>
                              <w:rPr>
                                <w:spacing w:val="4"/>
                                <w:sz w:val="80"/>
                                <w:szCs w:val="80"/>
                              </w:rPr>
                              <w:t xml:space="preserve">   </w:t>
                            </w:r>
                            <w:r>
                              <w:rPr>
                                <w:b/>
                                <w:bCs/>
                                <w:spacing w:val="4"/>
                                <w:sz w:val="80"/>
                                <w:szCs w:val="80"/>
                              </w:rPr>
                              <w:t>标</w:t>
                            </w:r>
                            <w:r>
                              <w:rPr>
                                <w:spacing w:val="4"/>
                                <w:sz w:val="80"/>
                                <w:szCs w:val="80"/>
                              </w:rPr>
                              <w:t xml:space="preserve">   </w:t>
                            </w:r>
                            <w:r>
                              <w:rPr>
                                <w:b/>
                                <w:bCs/>
                                <w:spacing w:val="4"/>
                                <w:sz w:val="80"/>
                                <w:szCs w:val="80"/>
                              </w:rPr>
                              <w:t>文</w:t>
                            </w:r>
                            <w:r>
                              <w:rPr>
                                <w:spacing w:val="4"/>
                                <w:sz w:val="80"/>
                                <w:szCs w:val="80"/>
                              </w:rPr>
                              <w:t xml:space="preserve">   </w:t>
                            </w:r>
                            <w:r>
                              <w:rPr>
                                <w:b/>
                                <w:bCs/>
                                <w:spacing w:val="4"/>
                                <w:sz w:val="80"/>
                                <w:szCs w:val="80"/>
                              </w:rPr>
                              <w:t>件</w:t>
                            </w:r>
                          </w:p>
                        </w:txbxContent>
                      </wps:txbx>
                      <wps:bodyPr vert="eaVert" lIns="0" tIns="0" rIns="0" bIns="0" upright="1"/>
                    </wps:wsp>
                  </a:graphicData>
                </a:graphic>
              </wp:anchor>
            </w:drawing>
          </mc:Choice>
          <mc:Fallback>
            <w:pict>
              <v:shape id="_x0000_s1026" o:spid="_x0000_s1026" o:spt="202" type="#_x0000_t202" style="position:absolute;left:0pt;margin-left:159.2pt;margin-top:0.55pt;height:375.1pt;width:75.1pt;z-index:251662336;mso-width-relative:page;mso-height-relative:page;" filled="f" stroked="f" coordsize="21600,21600" o:gfxdata="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wkf3dYAAAAJAQAADwAAAAAAAAABACAAAAAiAAAAZHJzL2Rvd25yZXYueG1s&#10;UEsBAhQAFAAAAAgAh07iQOfDieLBAQAAgAMAAA4AAAAAAAAAAQAgAAAAJQEAAGRycy9lMm9Eb2Mu&#10;eG1sUEsFBgAAAAAGAAYAWQEAAFgFAAAAAA==&#10;">
                <v:fill on="f" focussize="0,0"/>
                <v:stroke on="f"/>
                <v:imagedata o:title=""/>
                <o:lock v:ext="edit" aspectratio="f"/>
                <v:textbox inset="0mm,0mm,0mm,0mm" style="layout-flow:vertical-ideographic;">
                  <w:txbxContent>
                    <w:p w14:paraId="3B257788">
                      <w:pPr>
                        <w:pStyle w:val="16"/>
                        <w:spacing w:before="19" w:line="211" w:lineRule="auto"/>
                        <w:ind w:left="20"/>
                        <w:jc w:val="center"/>
                        <w:rPr>
                          <w:sz w:val="80"/>
                          <w:szCs w:val="80"/>
                        </w:rPr>
                      </w:pPr>
                      <w:bookmarkStart w:id="41" w:name="bookmark6"/>
                      <w:bookmarkEnd w:id="41"/>
                      <w:r>
                        <w:rPr>
                          <w:b/>
                          <w:bCs/>
                          <w:spacing w:val="4"/>
                          <w:sz w:val="80"/>
                          <w:szCs w:val="80"/>
                        </w:rPr>
                        <w:t>投</w:t>
                      </w:r>
                      <w:r>
                        <w:rPr>
                          <w:spacing w:val="4"/>
                          <w:sz w:val="80"/>
                          <w:szCs w:val="80"/>
                        </w:rPr>
                        <w:t xml:space="preserve">   </w:t>
                      </w:r>
                      <w:r>
                        <w:rPr>
                          <w:b/>
                          <w:bCs/>
                          <w:spacing w:val="4"/>
                          <w:sz w:val="80"/>
                          <w:szCs w:val="80"/>
                        </w:rPr>
                        <w:t>标</w:t>
                      </w:r>
                      <w:r>
                        <w:rPr>
                          <w:spacing w:val="4"/>
                          <w:sz w:val="80"/>
                          <w:szCs w:val="80"/>
                        </w:rPr>
                        <w:t xml:space="preserve">   </w:t>
                      </w:r>
                      <w:r>
                        <w:rPr>
                          <w:b/>
                          <w:bCs/>
                          <w:spacing w:val="4"/>
                          <w:sz w:val="80"/>
                          <w:szCs w:val="80"/>
                        </w:rPr>
                        <w:t>文</w:t>
                      </w:r>
                      <w:r>
                        <w:rPr>
                          <w:spacing w:val="4"/>
                          <w:sz w:val="80"/>
                          <w:szCs w:val="80"/>
                        </w:rPr>
                        <w:t xml:space="preserve">   </w:t>
                      </w:r>
                      <w:r>
                        <w:rPr>
                          <w:b/>
                          <w:bCs/>
                          <w:spacing w:val="4"/>
                          <w:sz w:val="80"/>
                          <w:szCs w:val="80"/>
                        </w:rPr>
                        <w:t>件</w:t>
                      </w:r>
                    </w:p>
                  </w:txbxContent>
                </v:textbox>
              </v:shape>
            </w:pict>
          </mc:Fallback>
        </mc:AlternateContent>
      </w:r>
    </w:p>
    <w:p w14:paraId="69E45E32">
      <w:pPr>
        <w:jc w:val="both"/>
        <w:rPr>
          <w:rFonts w:hint="eastAsia" w:ascii="宋体" w:hAnsi="宋体" w:eastAsia="宋体" w:cs="宋体"/>
          <w:color w:val="auto"/>
        </w:rPr>
      </w:pPr>
    </w:p>
    <w:p w14:paraId="1C83D3A0">
      <w:pPr>
        <w:jc w:val="both"/>
        <w:rPr>
          <w:rFonts w:hint="eastAsia" w:ascii="宋体" w:hAnsi="宋体" w:eastAsia="宋体" w:cs="宋体"/>
          <w:color w:val="auto"/>
        </w:rPr>
      </w:pPr>
    </w:p>
    <w:p w14:paraId="4533F70B">
      <w:pPr>
        <w:jc w:val="both"/>
        <w:rPr>
          <w:rFonts w:hint="eastAsia" w:ascii="宋体" w:hAnsi="宋体" w:eastAsia="宋体" w:cs="宋体"/>
          <w:color w:val="auto"/>
        </w:rPr>
      </w:pPr>
    </w:p>
    <w:p w14:paraId="4D266497">
      <w:pPr>
        <w:jc w:val="both"/>
        <w:rPr>
          <w:rFonts w:hint="eastAsia" w:ascii="宋体" w:hAnsi="宋体" w:eastAsia="宋体" w:cs="宋体"/>
          <w:color w:val="auto"/>
        </w:rPr>
      </w:pPr>
    </w:p>
    <w:p w14:paraId="362D6881">
      <w:pPr>
        <w:jc w:val="both"/>
        <w:rPr>
          <w:rFonts w:hint="eastAsia" w:ascii="宋体" w:hAnsi="宋体" w:eastAsia="宋体" w:cs="宋体"/>
          <w:color w:val="auto"/>
        </w:rPr>
      </w:pPr>
    </w:p>
    <w:p w14:paraId="68D25279">
      <w:pPr>
        <w:jc w:val="both"/>
        <w:rPr>
          <w:rFonts w:hint="eastAsia" w:ascii="宋体" w:hAnsi="宋体" w:eastAsia="宋体" w:cs="宋体"/>
          <w:color w:val="auto"/>
        </w:rPr>
      </w:pPr>
    </w:p>
    <w:p w14:paraId="01A67C96">
      <w:pPr>
        <w:jc w:val="both"/>
        <w:rPr>
          <w:rFonts w:hint="eastAsia" w:ascii="宋体" w:hAnsi="宋体" w:eastAsia="宋体" w:cs="宋体"/>
          <w:color w:val="auto"/>
        </w:rPr>
      </w:pPr>
    </w:p>
    <w:p w14:paraId="0A9A2708">
      <w:pPr>
        <w:jc w:val="both"/>
        <w:rPr>
          <w:rFonts w:hint="eastAsia" w:ascii="宋体" w:hAnsi="宋体" w:eastAsia="宋体" w:cs="宋体"/>
          <w:color w:val="auto"/>
        </w:rPr>
      </w:pPr>
    </w:p>
    <w:p w14:paraId="677375C8">
      <w:pPr>
        <w:jc w:val="both"/>
        <w:rPr>
          <w:rFonts w:hint="eastAsia" w:ascii="宋体" w:hAnsi="宋体" w:eastAsia="宋体" w:cs="宋体"/>
          <w:color w:val="auto"/>
        </w:rPr>
      </w:pPr>
    </w:p>
    <w:p w14:paraId="3A82F107">
      <w:pPr>
        <w:jc w:val="both"/>
        <w:rPr>
          <w:rFonts w:hint="eastAsia" w:ascii="宋体" w:hAnsi="宋体" w:eastAsia="宋体" w:cs="宋体"/>
          <w:color w:val="auto"/>
        </w:rPr>
      </w:pPr>
    </w:p>
    <w:p w14:paraId="63C3AA52">
      <w:pPr>
        <w:jc w:val="both"/>
        <w:rPr>
          <w:rFonts w:hint="eastAsia" w:ascii="宋体" w:hAnsi="宋体" w:eastAsia="宋体" w:cs="宋体"/>
          <w:color w:val="auto"/>
        </w:rPr>
      </w:pPr>
    </w:p>
    <w:p w14:paraId="552F2E40">
      <w:pPr>
        <w:pStyle w:val="16"/>
        <w:tabs>
          <w:tab w:val="left" w:pos="3686"/>
        </w:tabs>
        <w:spacing w:before="101" w:line="392" w:lineRule="auto"/>
        <w:ind w:left="3044" w:right="2114" w:hanging="501"/>
        <w:jc w:val="both"/>
        <w:rPr>
          <w:rFonts w:hint="eastAsia" w:hAnsi="宋体" w:eastAsia="宋体" w:cs="宋体"/>
          <w:b/>
          <w:bCs/>
          <w:color w:val="auto"/>
          <w:spacing w:val="3"/>
        </w:rPr>
      </w:pPr>
    </w:p>
    <w:p w14:paraId="74F2ED82">
      <w:pPr>
        <w:pStyle w:val="16"/>
        <w:tabs>
          <w:tab w:val="left" w:pos="3686"/>
        </w:tabs>
        <w:spacing w:before="101" w:line="392" w:lineRule="auto"/>
        <w:ind w:right="2114"/>
        <w:jc w:val="both"/>
        <w:rPr>
          <w:rFonts w:hint="eastAsia" w:hAnsi="宋体" w:eastAsia="宋体" w:cs="宋体"/>
          <w:b/>
          <w:bCs/>
          <w:color w:val="auto"/>
          <w:spacing w:val="3"/>
        </w:rPr>
      </w:pPr>
    </w:p>
    <w:p w14:paraId="04A17B6F">
      <w:pPr>
        <w:pStyle w:val="16"/>
        <w:tabs>
          <w:tab w:val="left" w:pos="3686"/>
        </w:tabs>
        <w:spacing w:before="101" w:line="392" w:lineRule="auto"/>
        <w:ind w:right="2114"/>
        <w:jc w:val="both"/>
        <w:rPr>
          <w:rFonts w:hint="eastAsia" w:hAnsi="宋体" w:eastAsia="宋体" w:cs="宋体"/>
          <w:b/>
          <w:bCs/>
          <w:color w:val="auto"/>
          <w:spacing w:val="3"/>
        </w:rPr>
      </w:pPr>
    </w:p>
    <w:p w14:paraId="4A612C37">
      <w:pPr>
        <w:pStyle w:val="16"/>
        <w:tabs>
          <w:tab w:val="left" w:pos="3686"/>
        </w:tabs>
        <w:spacing w:before="101" w:line="392" w:lineRule="auto"/>
        <w:ind w:left="3044" w:right="2114" w:hanging="501"/>
        <w:jc w:val="center"/>
        <w:rPr>
          <w:rFonts w:hint="eastAsia" w:hAnsi="宋体" w:eastAsia="宋体" w:cs="宋体"/>
          <w:b/>
          <w:bCs/>
          <w:color w:val="auto"/>
          <w:spacing w:val="-9"/>
        </w:rPr>
        <w:sectPr>
          <w:footerReference r:id="rId11" w:type="default"/>
          <w:pgSz w:w="11906" w:h="16838"/>
          <w:pgMar w:top="1106" w:right="1785" w:bottom="1238" w:left="1785" w:header="829" w:footer="1002" w:gutter="0"/>
          <w:pgNumType w:fmt="decimal"/>
          <w:cols w:space="720" w:num="1"/>
        </w:sectPr>
      </w:pPr>
      <w:r>
        <w:rPr>
          <w:rFonts w:hint="eastAsia" w:hAnsi="宋体" w:eastAsia="宋体" w:cs="宋体"/>
          <w:b/>
          <w:bCs/>
          <w:color w:val="auto"/>
          <w:spacing w:val="3"/>
        </w:rPr>
        <w:t>投标人：</w:t>
      </w:r>
      <w:r>
        <w:rPr>
          <w:rFonts w:hint="eastAsia" w:hAnsi="宋体" w:eastAsia="宋体" w:cs="宋体"/>
          <w:color w:val="auto"/>
          <w:spacing w:val="5"/>
          <w:u w:val="single"/>
        </w:rPr>
        <w:t xml:space="preserve">      </w:t>
      </w:r>
      <w:r>
        <w:rPr>
          <w:rFonts w:hint="eastAsia" w:hAnsi="宋体" w:eastAsia="宋体" w:cs="宋体"/>
          <w:color w:val="auto"/>
          <w:spacing w:val="5"/>
          <w:u w:val="single"/>
          <w:lang w:val="en-US" w:eastAsia="zh-CN"/>
        </w:rPr>
        <w:t xml:space="preserve">      </w:t>
      </w:r>
      <w:r>
        <w:rPr>
          <w:rFonts w:hint="eastAsia" w:hAnsi="宋体" w:eastAsia="宋体" w:cs="宋体"/>
          <w:color w:val="auto"/>
          <w:spacing w:val="5"/>
          <w:u w:val="single"/>
        </w:rPr>
        <w:t xml:space="preserve">         </w:t>
      </w:r>
      <w:r>
        <w:rPr>
          <w:rFonts w:hint="eastAsia" w:hAnsi="宋体" w:eastAsia="宋体" w:cs="宋体"/>
          <w:color w:val="auto"/>
          <w:spacing w:val="10"/>
        </w:rPr>
        <w:t xml:space="preserve"> </w:t>
      </w:r>
      <w:r>
        <w:rPr>
          <w:rFonts w:hint="eastAsia" w:hAnsi="宋体" w:eastAsia="宋体" w:cs="宋体"/>
          <w:color w:val="auto"/>
          <w:u w:val="single"/>
        </w:rPr>
        <w:tab/>
      </w:r>
      <w:r>
        <w:rPr>
          <w:rFonts w:hint="eastAsia" w:hAnsi="宋体" w:eastAsia="宋体" w:cs="宋体"/>
          <w:color w:val="auto"/>
          <w:spacing w:val="-141"/>
        </w:rPr>
        <w:t xml:space="preserve"> </w:t>
      </w:r>
      <w:r>
        <w:rPr>
          <w:rFonts w:hint="eastAsia" w:hAnsi="宋体" w:eastAsia="宋体" w:cs="宋体"/>
          <w:b/>
          <w:bCs/>
          <w:color w:val="auto"/>
          <w:spacing w:val="-9"/>
        </w:rPr>
        <w:t>年</w:t>
      </w:r>
      <w:r>
        <w:rPr>
          <w:rFonts w:hint="eastAsia" w:hAnsi="宋体" w:eastAsia="宋体" w:cs="宋体"/>
          <w:color w:val="auto"/>
          <w:spacing w:val="-153"/>
        </w:rPr>
        <w:t xml:space="preserve"> </w:t>
      </w:r>
      <w:r>
        <w:rPr>
          <w:rFonts w:hint="eastAsia" w:hAnsi="宋体" w:eastAsia="宋体" w:cs="宋体"/>
          <w:color w:val="auto"/>
          <w:spacing w:val="6"/>
          <w:u w:val="single"/>
        </w:rPr>
        <w:t xml:space="preserve">  </w:t>
      </w:r>
      <w:r>
        <w:rPr>
          <w:rFonts w:hint="eastAsia" w:hAnsi="宋体" w:eastAsia="宋体" w:cs="宋体"/>
          <w:color w:val="auto"/>
          <w:spacing w:val="-135"/>
        </w:rPr>
        <w:t xml:space="preserve"> </w:t>
      </w:r>
      <w:r>
        <w:rPr>
          <w:rFonts w:hint="eastAsia" w:hAnsi="宋体" w:eastAsia="宋体" w:cs="宋体"/>
          <w:b/>
          <w:bCs/>
          <w:color w:val="auto"/>
          <w:spacing w:val="-9"/>
        </w:rPr>
        <w:t>月</w:t>
      </w:r>
      <w:r>
        <w:rPr>
          <w:rFonts w:hint="eastAsia" w:hAnsi="宋体" w:eastAsia="宋体" w:cs="宋体"/>
          <w:color w:val="auto"/>
          <w:spacing w:val="-153"/>
        </w:rPr>
        <w:t xml:space="preserve"> </w:t>
      </w:r>
      <w:r>
        <w:rPr>
          <w:rFonts w:hint="eastAsia" w:hAnsi="宋体" w:eastAsia="宋体" w:cs="宋体"/>
          <w:color w:val="auto"/>
          <w:spacing w:val="6"/>
          <w:u w:val="single"/>
        </w:rPr>
        <w:t xml:space="preserve">  </w:t>
      </w:r>
      <w:r>
        <w:rPr>
          <w:rFonts w:hint="eastAsia" w:hAnsi="宋体" w:eastAsia="宋体" w:cs="宋体"/>
          <w:color w:val="auto"/>
          <w:spacing w:val="-87"/>
        </w:rPr>
        <w:t xml:space="preserve"> </w:t>
      </w:r>
      <w:r>
        <w:rPr>
          <w:rFonts w:hint="eastAsia" w:hAnsi="宋体" w:eastAsia="宋体" w:cs="宋体"/>
          <w:b/>
          <w:bCs/>
          <w:color w:val="auto"/>
          <w:spacing w:val="-9"/>
        </w:rPr>
        <w:t>日</w:t>
      </w:r>
    </w:p>
    <w:bookmarkEnd w:id="36"/>
    <w:bookmarkEnd w:id="37"/>
    <w:bookmarkEnd w:id="38"/>
    <w:bookmarkEnd w:id="39"/>
    <w:p w14:paraId="4736C5B7">
      <w:pPr>
        <w:pStyle w:val="30"/>
        <w:widowControl w:val="0"/>
        <w:numPr>
          <w:ilvl w:val="0"/>
          <w:numId w:val="0"/>
        </w:numPr>
        <w:spacing w:after="0" w:line="560" w:lineRule="exact"/>
        <w:ind w:left="0" w:leftChars="0"/>
        <w:jc w:val="both"/>
        <w:rPr>
          <w:rFonts w:hint="eastAsia" w:ascii="宋体" w:hAnsi="宋体" w:eastAsia="宋体" w:cs="宋体"/>
          <w:b/>
          <w:color w:val="auto"/>
          <w:kern w:val="2"/>
          <w:sz w:val="30"/>
          <w:szCs w:val="30"/>
        </w:rPr>
      </w:pPr>
      <w:r>
        <w:rPr>
          <w:rFonts w:hint="eastAsia" w:ascii="宋体" w:hAnsi="宋体" w:eastAsia="宋体" w:cs="宋体"/>
          <w:b/>
          <w:color w:val="auto"/>
          <w:kern w:val="2"/>
          <w:sz w:val="30"/>
          <w:szCs w:val="30"/>
          <w:lang w:val="en-US" w:eastAsia="zh-CN" w:bidi="ar-SA"/>
        </w:rPr>
        <w:t>一、</w:t>
      </w:r>
      <w:r>
        <w:rPr>
          <w:rFonts w:hint="eastAsia" w:ascii="宋体" w:hAnsi="宋体" w:eastAsia="宋体" w:cs="宋体"/>
          <w:b/>
          <w:color w:val="auto"/>
          <w:kern w:val="2"/>
          <w:sz w:val="30"/>
          <w:szCs w:val="30"/>
        </w:rPr>
        <w:t>投标报价</w:t>
      </w:r>
    </w:p>
    <w:p w14:paraId="7D8C5486">
      <w:pPr>
        <w:pStyle w:val="25"/>
        <w:ind w:left="-420" w:leftChars="-200" w:firstLine="0" w:firstLineChars="0"/>
        <w:jc w:val="both"/>
        <w:rPr>
          <w:rFonts w:hint="eastAsia" w:ascii="宋体" w:hAnsi="宋体" w:eastAsia="宋体" w:cs="宋体"/>
          <w:color w:val="auto"/>
        </w:rPr>
      </w:pPr>
    </w:p>
    <w:p w14:paraId="2601383A">
      <w:pPr>
        <w:widowControl w:val="0"/>
        <w:adjustRightInd w:val="0"/>
        <w:snapToGrid w:val="0"/>
        <w:spacing w:line="560" w:lineRule="exact"/>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 xml:space="preserve">     </w:t>
      </w:r>
      <w:r>
        <w:rPr>
          <w:rFonts w:hint="eastAsia" w:ascii="宋体" w:hAnsi="宋体" w:eastAsia="宋体" w:cs="宋体"/>
          <w:color w:val="auto"/>
          <w:kern w:val="2"/>
          <w:sz w:val="24"/>
          <w:szCs w:val="24"/>
          <w:lang w:val="en-US" w:eastAsia="zh-CN"/>
        </w:rPr>
        <w:t>合肥市包河区乡村振兴投资有限公司</w:t>
      </w:r>
      <w:r>
        <w:rPr>
          <w:rFonts w:hint="eastAsia" w:ascii="宋体" w:hAnsi="宋体" w:eastAsia="宋体" w:cs="宋体"/>
          <w:color w:val="auto"/>
          <w:kern w:val="2"/>
          <w:sz w:val="24"/>
          <w:szCs w:val="24"/>
        </w:rPr>
        <w:t>：</w:t>
      </w:r>
    </w:p>
    <w:p w14:paraId="10B74A0A">
      <w:pPr>
        <w:widowControl w:val="0"/>
        <w:numPr>
          <w:ilvl w:val="0"/>
          <w:numId w:val="2"/>
        </w:numPr>
        <w:tabs>
          <w:tab w:val="left" w:pos="7560"/>
        </w:tabs>
        <w:adjustRightInd w:val="0"/>
        <w:snapToGrid w:val="0"/>
        <w:spacing w:line="560" w:lineRule="exact"/>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我方已仔细研究</w:t>
      </w:r>
      <w:r>
        <w:rPr>
          <w:rFonts w:hint="eastAsia" w:ascii="宋体" w:hAnsi="宋体" w:eastAsia="宋体" w:cs="宋体"/>
          <w:color w:val="auto"/>
          <w:sz w:val="24"/>
          <w:szCs w:val="24"/>
          <w:highlight w:val="none"/>
          <w:u w:val="single"/>
          <w:lang w:val="en-US" w:eastAsia="zh-CN"/>
        </w:rPr>
        <w:t>磨滩旅游度假区2027年度保险服务</w:t>
      </w:r>
      <w:r>
        <w:rPr>
          <w:rFonts w:hint="eastAsia" w:ascii="宋体" w:hAnsi="宋体" w:eastAsia="宋体" w:cs="宋体"/>
          <w:color w:val="auto"/>
          <w:kern w:val="2"/>
          <w:sz w:val="24"/>
          <w:szCs w:val="24"/>
        </w:rPr>
        <w:t>招标文件的全部内容，愿意以人民币</w:t>
      </w:r>
      <w:r>
        <w:rPr>
          <w:rFonts w:hint="eastAsia" w:ascii="宋体" w:hAnsi="宋体" w:eastAsia="宋体" w:cs="宋体"/>
          <w:color w:val="auto"/>
          <w:kern w:val="2"/>
          <w:sz w:val="24"/>
          <w:szCs w:val="24"/>
          <w:u w:val="single"/>
        </w:rPr>
        <w:t xml:space="preserve">    （大写）    </w:t>
      </w:r>
      <w:r>
        <w:rPr>
          <w:rFonts w:hint="eastAsia" w:ascii="宋体" w:hAnsi="宋体" w:eastAsia="宋体" w:cs="宋体"/>
          <w:color w:val="auto"/>
          <w:kern w:val="2"/>
          <w:sz w:val="24"/>
          <w:szCs w:val="24"/>
        </w:rPr>
        <w:t>元（¥</w:t>
      </w:r>
      <w:r>
        <w:rPr>
          <w:rFonts w:hint="eastAsia" w:ascii="宋体" w:hAnsi="宋体" w:eastAsia="宋体" w:cs="宋体"/>
          <w:color w:val="auto"/>
          <w:kern w:val="2"/>
          <w:sz w:val="24"/>
          <w:szCs w:val="24"/>
          <w:u w:val="single"/>
        </w:rPr>
        <w:t xml:space="preserve">         </w:t>
      </w:r>
      <w:r>
        <w:rPr>
          <w:rFonts w:hint="eastAsia" w:ascii="宋体" w:hAnsi="宋体" w:eastAsia="宋体" w:cs="宋体"/>
          <w:color w:val="auto"/>
          <w:kern w:val="2"/>
          <w:sz w:val="24"/>
          <w:szCs w:val="24"/>
        </w:rPr>
        <w:t>）的投标总报价，按合同约定实施。</w:t>
      </w:r>
    </w:p>
    <w:p w14:paraId="33E47B7F">
      <w:pPr>
        <w:widowControl w:val="0"/>
        <w:numPr>
          <w:ilvl w:val="0"/>
          <w:numId w:val="2"/>
        </w:numPr>
        <w:adjustRightInd w:val="0"/>
        <w:snapToGrid w:val="0"/>
        <w:spacing w:line="560" w:lineRule="exact"/>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我方已按招标文件要求详细审核并确认全部招标文件及有关附件，充分理解投标价格不得低于企业个别成本有关规定。我方经成本核算，所填报的投标报价不低于企业个别成本。</w:t>
      </w:r>
    </w:p>
    <w:p w14:paraId="3791ADE1">
      <w:pPr>
        <w:widowControl w:val="0"/>
        <w:numPr>
          <w:ilvl w:val="0"/>
          <w:numId w:val="2"/>
        </w:numPr>
        <w:adjustRightInd w:val="0"/>
        <w:snapToGrid w:val="0"/>
        <w:spacing w:line="560" w:lineRule="exact"/>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 xml:space="preserve">                          （其他补充说明）。</w:t>
      </w:r>
    </w:p>
    <w:p w14:paraId="37F879E9">
      <w:pPr>
        <w:pStyle w:val="30"/>
        <w:ind w:left="0" w:leftChars="0" w:firstLine="0" w:firstLineChars="0"/>
        <w:rPr>
          <w:rFonts w:hint="eastAsia" w:ascii="宋体" w:hAnsi="宋体" w:eastAsia="宋体" w:cs="宋体"/>
          <w:color w:val="auto"/>
          <w:kern w:val="2"/>
          <w:sz w:val="24"/>
          <w:szCs w:val="24"/>
        </w:rPr>
      </w:pPr>
    </w:p>
    <w:p w14:paraId="21B8D7F3">
      <w:pPr>
        <w:pStyle w:val="25"/>
        <w:ind w:left="480" w:hanging="480"/>
        <w:rPr>
          <w:rFonts w:hint="eastAsia" w:ascii="宋体" w:hAnsi="宋体" w:eastAsia="宋体" w:cs="宋体"/>
          <w:color w:val="auto"/>
          <w:kern w:val="2"/>
          <w:sz w:val="24"/>
          <w:szCs w:val="24"/>
        </w:rPr>
      </w:pPr>
    </w:p>
    <w:p w14:paraId="119687FD">
      <w:pPr>
        <w:pStyle w:val="25"/>
        <w:ind w:left="480" w:hanging="480"/>
        <w:rPr>
          <w:rFonts w:hint="eastAsia" w:ascii="宋体" w:hAnsi="宋体" w:eastAsia="宋体" w:cs="宋体"/>
          <w:color w:val="auto"/>
          <w:kern w:val="2"/>
          <w:sz w:val="24"/>
          <w:szCs w:val="24"/>
        </w:rPr>
      </w:pPr>
    </w:p>
    <w:p w14:paraId="72FF8286">
      <w:pPr>
        <w:widowControl w:val="0"/>
        <w:adjustRightInd w:val="0"/>
        <w:snapToGrid w:val="0"/>
        <w:spacing w:line="560" w:lineRule="exact"/>
        <w:jc w:val="both"/>
        <w:rPr>
          <w:rFonts w:hint="eastAsia" w:ascii="宋体" w:hAnsi="宋体" w:eastAsia="宋体" w:cs="宋体"/>
          <w:color w:val="auto"/>
          <w:kern w:val="2"/>
          <w:sz w:val="24"/>
          <w:szCs w:val="24"/>
        </w:rPr>
      </w:pPr>
    </w:p>
    <w:p w14:paraId="4D15567F">
      <w:pPr>
        <w:widowControl w:val="0"/>
        <w:adjustRightInd w:val="0"/>
        <w:snapToGrid w:val="0"/>
        <w:spacing w:line="560" w:lineRule="exact"/>
        <w:ind w:firstLine="480" w:firstLineChars="200"/>
        <w:jc w:val="both"/>
        <w:rPr>
          <w:rFonts w:hint="eastAsia" w:ascii="宋体" w:hAnsi="宋体" w:eastAsia="宋体" w:cs="宋体"/>
          <w:color w:val="auto"/>
          <w:kern w:val="2"/>
          <w:sz w:val="24"/>
          <w:szCs w:val="24"/>
        </w:rPr>
      </w:pPr>
    </w:p>
    <w:p w14:paraId="6F8D2706">
      <w:pPr>
        <w:widowControl w:val="0"/>
        <w:adjustRightInd w:val="0"/>
        <w:snapToGrid w:val="0"/>
        <w:spacing w:line="560" w:lineRule="exact"/>
        <w:ind w:firstLine="480" w:firstLineChars="200"/>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投  标  人：                           （盖单位章）</w:t>
      </w:r>
    </w:p>
    <w:p w14:paraId="264A5AC1">
      <w:pPr>
        <w:widowControl w:val="0"/>
        <w:adjustRightInd w:val="0"/>
        <w:snapToGrid w:val="0"/>
        <w:spacing w:line="560" w:lineRule="exact"/>
        <w:ind w:firstLine="480" w:firstLineChars="200"/>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法定代表人：                           （签字或盖章）</w:t>
      </w:r>
    </w:p>
    <w:p w14:paraId="629FA666">
      <w:pPr>
        <w:widowControl w:val="0"/>
        <w:adjustRightInd w:val="0"/>
        <w:snapToGrid w:val="0"/>
        <w:spacing w:line="560" w:lineRule="exact"/>
        <w:ind w:firstLine="480" w:firstLineChars="200"/>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 xml:space="preserve">单位地址：                                        </w:t>
      </w:r>
    </w:p>
    <w:p w14:paraId="3CDA3CCE">
      <w:pPr>
        <w:widowControl w:val="0"/>
        <w:adjustRightInd w:val="0"/>
        <w:snapToGrid w:val="0"/>
        <w:spacing w:line="560" w:lineRule="exact"/>
        <w:ind w:firstLine="480" w:firstLineChars="200"/>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 xml:space="preserve">邮政编码：           电话：            传真：     </w:t>
      </w:r>
    </w:p>
    <w:p w14:paraId="6CEA9E47">
      <w:pPr>
        <w:widowControl w:val="0"/>
        <w:adjustRightInd w:val="0"/>
        <w:snapToGrid w:val="0"/>
        <w:spacing w:line="560" w:lineRule="exact"/>
        <w:ind w:firstLine="480" w:firstLineChars="200"/>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日期：           年          月             日</w:t>
      </w:r>
    </w:p>
    <w:p w14:paraId="1C0585CB">
      <w:pPr>
        <w:pStyle w:val="30"/>
        <w:rPr>
          <w:rFonts w:hint="eastAsia"/>
          <w:color w:val="auto"/>
        </w:rPr>
      </w:pPr>
    </w:p>
    <w:p w14:paraId="1BD42FBE">
      <w:pPr>
        <w:pStyle w:val="30"/>
        <w:widowControl w:val="0"/>
        <w:spacing w:after="0" w:line="560" w:lineRule="exact"/>
        <w:ind w:left="0" w:leftChars="0"/>
        <w:jc w:val="both"/>
        <w:rPr>
          <w:rFonts w:hint="eastAsia" w:ascii="宋体" w:hAnsi="宋体" w:eastAsia="宋体" w:cs="宋体"/>
          <w:snapToGrid w:val="0"/>
          <w:color w:val="auto"/>
          <w:sz w:val="30"/>
          <w:szCs w:val="30"/>
          <w:u w:val="single"/>
          <w:lang w:eastAsia="zh-CN"/>
        </w:rPr>
      </w:pPr>
      <w:r>
        <w:rPr>
          <w:rFonts w:hint="eastAsia" w:ascii="宋体" w:hAnsi="宋体" w:eastAsia="宋体" w:cs="宋体"/>
          <w:b/>
          <w:color w:val="auto"/>
          <w:kern w:val="2"/>
          <w:sz w:val="30"/>
          <w:szCs w:val="30"/>
        </w:rPr>
        <w:t>二、</w:t>
      </w:r>
      <w:r>
        <w:rPr>
          <w:rFonts w:hint="eastAsia" w:ascii="宋体" w:hAnsi="宋体" w:eastAsia="宋体" w:cs="宋体"/>
          <w:b/>
          <w:color w:val="auto"/>
          <w:kern w:val="2"/>
          <w:sz w:val="30"/>
          <w:szCs w:val="30"/>
          <w:lang w:val="en-US" w:eastAsia="zh-CN"/>
        </w:rPr>
        <w:t>报价单</w:t>
      </w:r>
    </w:p>
    <w:p w14:paraId="6B2BEA57">
      <w:pPr>
        <w:spacing w:line="500" w:lineRule="exact"/>
        <w:jc w:val="center"/>
        <w:rPr>
          <w:rFonts w:hint="eastAsia" w:ascii="宋体" w:hAnsi="宋体" w:eastAsia="宋体" w:cs="宋体"/>
          <w:b/>
          <w:bCs/>
          <w:color w:val="auto"/>
          <w:sz w:val="32"/>
          <w:szCs w:val="32"/>
        </w:rPr>
      </w:pPr>
      <w:r>
        <w:rPr>
          <w:rFonts w:hint="eastAsia" w:ascii="宋体" w:hAnsi="宋体" w:eastAsia="宋体" w:cs="宋体"/>
          <w:b/>
          <w:bCs/>
          <w:color w:val="auto"/>
          <w:sz w:val="32"/>
          <w:szCs w:val="32"/>
          <w:lang w:val="en-US" w:eastAsia="zh-CN"/>
        </w:rPr>
        <w:t>报价单</w:t>
      </w:r>
    </w:p>
    <w:tbl>
      <w:tblPr>
        <w:tblStyle w:val="55"/>
        <w:tblW w:w="8926" w:type="dxa"/>
        <w:tblInd w:w="1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309"/>
        <w:gridCol w:w="6617"/>
      </w:tblGrid>
      <w:tr w14:paraId="317CDF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1" w:hRule="atLeast"/>
        </w:trPr>
        <w:tc>
          <w:tcPr>
            <w:tcW w:w="2309" w:type="dxa"/>
            <w:vAlign w:val="center"/>
          </w:tcPr>
          <w:p w14:paraId="22F94FE5">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b/>
                <w:bCs/>
                <w:color w:val="auto"/>
                <w:sz w:val="24"/>
              </w:rPr>
            </w:pPr>
            <w:r>
              <w:rPr>
                <w:rFonts w:hint="eastAsia" w:ascii="宋体" w:hAnsi="宋体" w:eastAsia="宋体" w:cs="宋体"/>
                <w:b/>
                <w:bCs/>
                <w:color w:val="auto"/>
                <w:sz w:val="24"/>
              </w:rPr>
              <w:t>项目名称</w:t>
            </w:r>
          </w:p>
        </w:tc>
        <w:tc>
          <w:tcPr>
            <w:tcW w:w="6617" w:type="dxa"/>
            <w:vAlign w:val="center"/>
          </w:tcPr>
          <w:p w14:paraId="360FF041">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b/>
                <w:bCs/>
                <w:color w:val="auto"/>
                <w:sz w:val="24"/>
                <w:lang w:eastAsia="zh-CN"/>
              </w:rPr>
            </w:pPr>
            <w:r>
              <w:rPr>
                <w:rFonts w:hint="eastAsia" w:ascii="宋体" w:hAnsi="宋体" w:eastAsia="宋体" w:cs="宋体"/>
                <w:b/>
                <w:bCs/>
                <w:color w:val="auto"/>
                <w:sz w:val="24"/>
                <w:lang w:eastAsia="zh-CN"/>
              </w:rPr>
              <w:t>磨滩旅游度假区2027年度保险服务</w:t>
            </w:r>
          </w:p>
        </w:tc>
      </w:tr>
      <w:tr w14:paraId="2FA432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28" w:hRule="atLeast"/>
        </w:trPr>
        <w:tc>
          <w:tcPr>
            <w:tcW w:w="2309" w:type="dxa"/>
            <w:vAlign w:val="center"/>
          </w:tcPr>
          <w:p w14:paraId="6D9024DE">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b/>
                <w:bCs/>
                <w:color w:val="auto"/>
                <w:sz w:val="24"/>
              </w:rPr>
            </w:pPr>
            <w:r>
              <w:rPr>
                <w:rFonts w:hint="eastAsia" w:ascii="宋体" w:hAnsi="宋体" w:eastAsia="宋体" w:cs="宋体"/>
                <w:b/>
                <w:bCs/>
                <w:color w:val="auto"/>
                <w:sz w:val="24"/>
              </w:rPr>
              <w:t>投标人全称</w:t>
            </w:r>
          </w:p>
        </w:tc>
        <w:tc>
          <w:tcPr>
            <w:tcW w:w="6617" w:type="dxa"/>
            <w:vAlign w:val="center"/>
          </w:tcPr>
          <w:p w14:paraId="1472D64F">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b/>
                <w:bCs/>
                <w:color w:val="auto"/>
                <w:sz w:val="24"/>
              </w:rPr>
            </w:pPr>
          </w:p>
        </w:tc>
      </w:tr>
      <w:tr w14:paraId="1B8786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28" w:hRule="atLeast"/>
        </w:trPr>
        <w:tc>
          <w:tcPr>
            <w:tcW w:w="2309" w:type="dxa"/>
            <w:vAlign w:val="center"/>
          </w:tcPr>
          <w:p w14:paraId="377D1EF7">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b/>
                <w:bCs/>
                <w:color w:val="auto"/>
                <w:sz w:val="24"/>
                <w:lang w:eastAsia="zh-CN"/>
              </w:rPr>
            </w:pPr>
            <w:r>
              <w:rPr>
                <w:rFonts w:hint="eastAsia" w:ascii="宋体" w:hAnsi="宋体" w:eastAsia="宋体" w:cs="宋体"/>
                <w:b/>
                <w:bCs/>
                <w:color w:val="auto"/>
                <w:sz w:val="24"/>
                <w:lang w:val="en-US" w:eastAsia="zh-CN"/>
              </w:rPr>
              <w:t>服务内容</w:t>
            </w:r>
          </w:p>
        </w:tc>
        <w:tc>
          <w:tcPr>
            <w:tcW w:w="6617" w:type="dxa"/>
            <w:vAlign w:val="center"/>
          </w:tcPr>
          <w:p w14:paraId="6D9F82BC">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b w:val="0"/>
                <w:bCs w:val="0"/>
                <w:color w:val="auto"/>
                <w:sz w:val="24"/>
              </w:rPr>
            </w:pPr>
            <w:r>
              <w:rPr>
                <w:rFonts w:hint="eastAsia" w:ascii="宋体" w:hAnsi="宋体" w:eastAsia="宋体" w:cs="宋体"/>
                <w:b w:val="0"/>
                <w:bCs w:val="0"/>
                <w:color w:val="auto"/>
                <w:sz w:val="24"/>
              </w:rPr>
              <w:t>一、公众责任险</w:t>
            </w:r>
          </w:p>
          <w:p w14:paraId="603D9038">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b/>
                <w:bCs/>
                <w:color w:val="auto"/>
                <w:sz w:val="24"/>
              </w:rPr>
            </w:pPr>
            <w:r>
              <w:rPr>
                <w:rFonts w:hint="eastAsia" w:ascii="宋体" w:hAnsi="宋体" w:eastAsia="宋体" w:cs="宋体"/>
                <w:b w:val="0"/>
                <w:bCs w:val="0"/>
                <w:color w:val="auto"/>
                <w:sz w:val="24"/>
              </w:rPr>
              <w:t>二、财产一切险</w:t>
            </w:r>
          </w:p>
        </w:tc>
      </w:tr>
      <w:tr w14:paraId="678481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25" w:hRule="atLeast"/>
        </w:trPr>
        <w:tc>
          <w:tcPr>
            <w:tcW w:w="2309" w:type="dxa"/>
            <w:vAlign w:val="center"/>
          </w:tcPr>
          <w:p w14:paraId="3F4EEA63">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b/>
                <w:bCs/>
                <w:color w:val="auto"/>
                <w:sz w:val="24"/>
              </w:rPr>
            </w:pPr>
            <w:r>
              <w:rPr>
                <w:rFonts w:hint="eastAsia" w:ascii="宋体" w:hAnsi="宋体" w:eastAsia="宋体" w:cs="宋体"/>
                <w:b/>
                <w:bCs/>
                <w:color w:val="auto"/>
                <w:sz w:val="24"/>
                <w:lang w:val="en-US" w:eastAsia="zh-CN"/>
              </w:rPr>
              <w:t>总</w:t>
            </w:r>
            <w:r>
              <w:rPr>
                <w:rFonts w:hint="eastAsia" w:ascii="宋体" w:hAnsi="宋体" w:eastAsia="宋体" w:cs="宋体"/>
                <w:b/>
                <w:bCs/>
                <w:color w:val="auto"/>
                <w:sz w:val="24"/>
              </w:rPr>
              <w:t>投标报价</w:t>
            </w:r>
          </w:p>
          <w:p w14:paraId="172509CF">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b/>
                <w:bCs/>
                <w:color w:val="auto"/>
                <w:sz w:val="24"/>
                <w:lang w:eastAsia="zh-CN"/>
              </w:rPr>
            </w:pPr>
            <w:r>
              <w:rPr>
                <w:rFonts w:hint="eastAsia" w:ascii="宋体" w:hAnsi="宋体" w:eastAsia="宋体" w:cs="宋体"/>
                <w:b/>
                <w:bCs/>
                <w:color w:val="auto"/>
                <w:sz w:val="24"/>
                <w:lang w:eastAsia="zh-CN"/>
              </w:rPr>
              <w:t>（</w:t>
            </w:r>
            <w:r>
              <w:rPr>
                <w:rFonts w:hint="eastAsia" w:ascii="宋体" w:hAnsi="宋体" w:eastAsia="宋体" w:cs="宋体"/>
                <w:b/>
                <w:bCs/>
                <w:color w:val="auto"/>
                <w:sz w:val="24"/>
                <w:lang w:val="en-US" w:eastAsia="zh-CN"/>
              </w:rPr>
              <w:t>不含税</w:t>
            </w:r>
            <w:r>
              <w:rPr>
                <w:rFonts w:hint="eastAsia" w:ascii="宋体" w:hAnsi="宋体" w:eastAsia="宋体" w:cs="宋体"/>
                <w:b/>
                <w:bCs/>
                <w:color w:val="auto"/>
                <w:sz w:val="24"/>
                <w:lang w:eastAsia="zh-CN"/>
              </w:rPr>
              <w:t>）</w:t>
            </w:r>
          </w:p>
        </w:tc>
        <w:tc>
          <w:tcPr>
            <w:tcW w:w="6617" w:type="dxa"/>
            <w:vAlign w:val="center"/>
          </w:tcPr>
          <w:p w14:paraId="0F92CC51">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b/>
                <w:bCs/>
                <w:color w:val="auto"/>
                <w:sz w:val="24"/>
              </w:rPr>
            </w:pPr>
          </w:p>
          <w:p w14:paraId="2F3F638E">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b/>
                <w:bCs/>
                <w:color w:val="auto"/>
                <w:sz w:val="24"/>
              </w:rPr>
            </w:pPr>
          </w:p>
        </w:tc>
      </w:tr>
      <w:tr w14:paraId="6F2775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8" w:hRule="atLeast"/>
        </w:trPr>
        <w:tc>
          <w:tcPr>
            <w:tcW w:w="2309" w:type="dxa"/>
            <w:vAlign w:val="center"/>
          </w:tcPr>
          <w:p w14:paraId="22A2B81A">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b/>
                <w:bCs/>
                <w:color w:val="auto"/>
                <w:sz w:val="24"/>
              </w:rPr>
            </w:pPr>
            <w:r>
              <w:rPr>
                <w:rFonts w:hint="eastAsia" w:ascii="宋体" w:hAnsi="宋体" w:eastAsia="宋体" w:cs="宋体"/>
                <w:b/>
                <w:bCs/>
                <w:color w:val="auto"/>
                <w:sz w:val="24"/>
              </w:rPr>
              <w:t>税率</w:t>
            </w:r>
          </w:p>
        </w:tc>
        <w:tc>
          <w:tcPr>
            <w:tcW w:w="6617" w:type="dxa"/>
            <w:vAlign w:val="center"/>
          </w:tcPr>
          <w:p w14:paraId="57E06AE9">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b/>
                <w:bCs/>
                <w:color w:val="auto"/>
                <w:sz w:val="24"/>
              </w:rPr>
            </w:pPr>
          </w:p>
        </w:tc>
      </w:tr>
      <w:tr w14:paraId="0A11AA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28" w:hRule="atLeast"/>
        </w:trPr>
        <w:tc>
          <w:tcPr>
            <w:tcW w:w="2309" w:type="dxa"/>
            <w:vAlign w:val="center"/>
          </w:tcPr>
          <w:p w14:paraId="4A63B8A2">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b/>
                <w:bCs/>
                <w:color w:val="auto"/>
                <w:sz w:val="24"/>
              </w:rPr>
            </w:pPr>
            <w:r>
              <w:rPr>
                <w:rFonts w:hint="eastAsia" w:ascii="宋体" w:hAnsi="宋体" w:eastAsia="宋体" w:cs="宋体"/>
                <w:b/>
                <w:bCs/>
                <w:color w:val="auto"/>
                <w:sz w:val="24"/>
                <w:lang w:val="en-US" w:eastAsia="zh-CN"/>
              </w:rPr>
              <w:t>总</w:t>
            </w:r>
            <w:r>
              <w:rPr>
                <w:rFonts w:hint="eastAsia" w:ascii="宋体" w:hAnsi="宋体" w:eastAsia="宋体" w:cs="宋体"/>
                <w:b/>
                <w:bCs/>
                <w:color w:val="auto"/>
                <w:sz w:val="24"/>
              </w:rPr>
              <w:t>投标报价</w:t>
            </w:r>
          </w:p>
          <w:p w14:paraId="72FAC6B4">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b/>
                <w:bCs/>
                <w:color w:val="auto"/>
                <w:sz w:val="24"/>
              </w:rPr>
            </w:pPr>
            <w:r>
              <w:rPr>
                <w:rFonts w:hint="eastAsia" w:ascii="宋体" w:hAnsi="宋体" w:eastAsia="宋体" w:cs="宋体"/>
                <w:b/>
                <w:bCs/>
                <w:color w:val="auto"/>
                <w:sz w:val="24"/>
                <w:lang w:eastAsia="zh-CN"/>
              </w:rPr>
              <w:t>（</w:t>
            </w:r>
            <w:r>
              <w:rPr>
                <w:rFonts w:hint="eastAsia" w:ascii="宋体" w:hAnsi="宋体" w:eastAsia="宋体" w:cs="宋体"/>
                <w:b/>
                <w:bCs/>
                <w:color w:val="auto"/>
                <w:sz w:val="24"/>
                <w:lang w:val="en-US" w:eastAsia="zh-CN"/>
              </w:rPr>
              <w:t>含税</w:t>
            </w:r>
            <w:r>
              <w:rPr>
                <w:rFonts w:hint="eastAsia" w:ascii="宋体" w:hAnsi="宋体" w:eastAsia="宋体" w:cs="宋体"/>
                <w:b/>
                <w:bCs/>
                <w:color w:val="auto"/>
                <w:sz w:val="24"/>
                <w:lang w:eastAsia="zh-CN"/>
              </w:rPr>
              <w:t>）</w:t>
            </w:r>
          </w:p>
        </w:tc>
        <w:tc>
          <w:tcPr>
            <w:tcW w:w="6617" w:type="dxa"/>
            <w:vAlign w:val="center"/>
          </w:tcPr>
          <w:p w14:paraId="4DAE77E4">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b/>
                <w:bCs/>
                <w:color w:val="auto"/>
                <w:sz w:val="24"/>
              </w:rPr>
            </w:pPr>
          </w:p>
        </w:tc>
      </w:tr>
    </w:tbl>
    <w:p w14:paraId="256F56A5">
      <w:pPr>
        <w:keepNext w:val="0"/>
        <w:keepLines w:val="0"/>
        <w:pageBreakBefore w:val="0"/>
        <w:widowControl/>
        <w:kinsoku/>
        <w:wordWrap/>
        <w:overflowPunct/>
        <w:topLinePunct w:val="0"/>
        <w:autoSpaceDE/>
        <w:autoSpaceDN/>
        <w:bidi w:val="0"/>
        <w:adjustRightInd/>
        <w:snapToGrid/>
        <w:spacing w:before="0" w:beforeLines="100" w:line="500" w:lineRule="exact"/>
        <w:jc w:val="center"/>
        <w:textAlignment w:val="auto"/>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分项报价明细表</w:t>
      </w:r>
    </w:p>
    <w:tbl>
      <w:tblPr>
        <w:tblStyle w:val="31"/>
        <w:tblW w:w="71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5"/>
        <w:gridCol w:w="2918"/>
        <w:gridCol w:w="917"/>
        <w:gridCol w:w="2339"/>
      </w:tblGrid>
      <w:tr w14:paraId="467CF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6" w:hRule="atLeast"/>
          <w:jc w:val="center"/>
        </w:trPr>
        <w:tc>
          <w:tcPr>
            <w:tcW w:w="1005" w:type="dxa"/>
            <w:vAlign w:val="center"/>
          </w:tcPr>
          <w:p w14:paraId="0EDEA31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序号</w:t>
            </w:r>
          </w:p>
        </w:tc>
        <w:tc>
          <w:tcPr>
            <w:tcW w:w="2918" w:type="dxa"/>
            <w:vAlign w:val="center"/>
          </w:tcPr>
          <w:p w14:paraId="6AF35087">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服务内容</w:t>
            </w:r>
          </w:p>
        </w:tc>
        <w:tc>
          <w:tcPr>
            <w:tcW w:w="917" w:type="dxa"/>
            <w:vAlign w:val="center"/>
          </w:tcPr>
          <w:p w14:paraId="5618289F">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项</w:t>
            </w:r>
          </w:p>
        </w:tc>
        <w:tc>
          <w:tcPr>
            <w:tcW w:w="2339" w:type="dxa"/>
            <w:vAlign w:val="center"/>
          </w:tcPr>
          <w:p w14:paraId="3EFC1F1B">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小计金额（元）</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含税</w:t>
            </w:r>
            <w:r>
              <w:rPr>
                <w:rFonts w:hint="eastAsia" w:ascii="宋体" w:hAnsi="宋体" w:eastAsia="宋体" w:cs="宋体"/>
                <w:color w:val="auto"/>
                <w:sz w:val="24"/>
                <w:szCs w:val="24"/>
                <w:lang w:eastAsia="zh-CN"/>
              </w:rPr>
              <w:t>）</w:t>
            </w:r>
          </w:p>
        </w:tc>
      </w:tr>
      <w:tr w14:paraId="708F7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3" w:hRule="atLeast"/>
          <w:jc w:val="center"/>
        </w:trPr>
        <w:tc>
          <w:tcPr>
            <w:tcW w:w="1005" w:type="dxa"/>
            <w:tcBorders>
              <w:bottom w:val="single" w:color="auto" w:sz="4" w:space="0"/>
            </w:tcBorders>
            <w:vAlign w:val="center"/>
          </w:tcPr>
          <w:p w14:paraId="0F5DCBA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2918" w:type="dxa"/>
            <w:vAlign w:val="center"/>
          </w:tcPr>
          <w:p w14:paraId="6F55014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公众责任险</w:t>
            </w:r>
          </w:p>
        </w:tc>
        <w:tc>
          <w:tcPr>
            <w:tcW w:w="917" w:type="dxa"/>
            <w:vAlign w:val="center"/>
          </w:tcPr>
          <w:p w14:paraId="2BFAF33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2339" w:type="dxa"/>
            <w:vAlign w:val="center"/>
          </w:tcPr>
          <w:p w14:paraId="555E176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lang w:eastAsia="zh-CN"/>
              </w:rPr>
            </w:pPr>
          </w:p>
        </w:tc>
      </w:tr>
      <w:tr w14:paraId="76101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0" w:hRule="atLeast"/>
          <w:jc w:val="center"/>
        </w:trPr>
        <w:tc>
          <w:tcPr>
            <w:tcW w:w="1005" w:type="dxa"/>
            <w:vAlign w:val="center"/>
          </w:tcPr>
          <w:p w14:paraId="31435ED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p>
        </w:tc>
        <w:tc>
          <w:tcPr>
            <w:tcW w:w="2918" w:type="dxa"/>
            <w:vAlign w:val="center"/>
          </w:tcPr>
          <w:p w14:paraId="249E456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财产一切险</w:t>
            </w:r>
          </w:p>
        </w:tc>
        <w:tc>
          <w:tcPr>
            <w:tcW w:w="917" w:type="dxa"/>
            <w:vAlign w:val="center"/>
          </w:tcPr>
          <w:p w14:paraId="4A040D2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2339" w:type="dxa"/>
            <w:vAlign w:val="center"/>
          </w:tcPr>
          <w:p w14:paraId="329AD51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lang w:eastAsia="zh-CN"/>
              </w:rPr>
            </w:pPr>
          </w:p>
        </w:tc>
      </w:tr>
      <w:tr w14:paraId="48E43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jc w:val="center"/>
        </w:trPr>
        <w:tc>
          <w:tcPr>
            <w:tcW w:w="4840" w:type="dxa"/>
            <w:gridSpan w:val="3"/>
            <w:vAlign w:val="center"/>
          </w:tcPr>
          <w:p w14:paraId="1B94B64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合计金额（元）（含税）</w:t>
            </w:r>
          </w:p>
        </w:tc>
        <w:tc>
          <w:tcPr>
            <w:tcW w:w="2339" w:type="dxa"/>
            <w:vAlign w:val="center"/>
          </w:tcPr>
          <w:p w14:paraId="12A08F4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lang w:eastAsia="zh-CN"/>
              </w:rPr>
            </w:pPr>
          </w:p>
        </w:tc>
      </w:tr>
    </w:tbl>
    <w:p w14:paraId="50416879">
      <w:pPr>
        <w:spacing w:before="78" w:line="219" w:lineRule="auto"/>
        <w:ind w:left="26"/>
        <w:rPr>
          <w:rFonts w:ascii="宋体" w:hAnsi="宋体" w:eastAsia="宋体" w:cs="宋体"/>
          <w:color w:val="auto"/>
          <w:spacing w:val="-3"/>
          <w:sz w:val="24"/>
          <w:szCs w:val="24"/>
        </w:rPr>
      </w:pPr>
    </w:p>
    <w:p w14:paraId="694EEFBD">
      <w:pPr>
        <w:spacing w:before="78" w:line="219" w:lineRule="auto"/>
        <w:ind w:left="26"/>
        <w:rPr>
          <w:rFonts w:ascii="宋体" w:hAnsi="宋体" w:eastAsia="宋体" w:cs="宋体"/>
          <w:color w:val="auto"/>
          <w:spacing w:val="-3"/>
          <w:sz w:val="24"/>
          <w:szCs w:val="24"/>
        </w:rPr>
      </w:pPr>
    </w:p>
    <w:p w14:paraId="443C4B7E">
      <w:pPr>
        <w:spacing w:before="78" w:line="219" w:lineRule="auto"/>
        <w:ind w:left="26"/>
        <w:rPr>
          <w:rFonts w:ascii="宋体" w:hAnsi="宋体" w:eastAsia="宋体" w:cs="宋体"/>
          <w:color w:val="auto"/>
          <w:sz w:val="24"/>
          <w:szCs w:val="24"/>
        </w:rPr>
      </w:pPr>
      <w:r>
        <w:rPr>
          <w:rFonts w:ascii="宋体" w:hAnsi="宋体" w:eastAsia="宋体" w:cs="宋体"/>
          <w:color w:val="auto"/>
          <w:spacing w:val="-3"/>
          <w:sz w:val="24"/>
          <w:szCs w:val="24"/>
        </w:rPr>
        <w:t>投标人签章：</w:t>
      </w:r>
      <w:r>
        <w:rPr>
          <w:rFonts w:ascii="宋体" w:hAnsi="宋体" w:eastAsia="宋体" w:cs="宋体"/>
          <w:color w:val="auto"/>
          <w:sz w:val="24"/>
          <w:szCs w:val="24"/>
          <w:u w:val="single" w:color="auto"/>
        </w:rPr>
        <w:t xml:space="preserve">             </w:t>
      </w:r>
    </w:p>
    <w:p w14:paraId="655064D2">
      <w:pPr>
        <w:spacing w:before="183" w:line="220" w:lineRule="auto"/>
        <w:ind w:left="64"/>
        <w:rPr>
          <w:rFonts w:ascii="宋体" w:hAnsi="宋体" w:eastAsia="宋体" w:cs="宋体"/>
          <w:color w:val="auto"/>
          <w:sz w:val="24"/>
          <w:szCs w:val="24"/>
          <w:u w:val="single" w:color="auto"/>
        </w:rPr>
      </w:pPr>
      <w:r>
        <w:rPr>
          <w:rFonts w:ascii="宋体" w:hAnsi="宋体" w:eastAsia="宋体" w:cs="宋体"/>
          <w:color w:val="auto"/>
          <w:spacing w:val="-21"/>
          <w:sz w:val="24"/>
          <w:szCs w:val="24"/>
        </w:rPr>
        <w:t>日       期</w:t>
      </w:r>
      <w:r>
        <w:rPr>
          <w:rFonts w:ascii="宋体" w:hAnsi="宋体" w:eastAsia="宋体" w:cs="宋体"/>
          <w:color w:val="auto"/>
          <w:spacing w:val="-82"/>
          <w:sz w:val="24"/>
          <w:szCs w:val="24"/>
        </w:rPr>
        <w:t xml:space="preserve"> </w:t>
      </w:r>
      <w:r>
        <w:rPr>
          <w:rFonts w:hint="eastAsia" w:ascii="宋体" w:hAnsi="宋体" w:eastAsia="宋体" w:cs="宋体"/>
          <w:color w:val="auto"/>
          <w:spacing w:val="-82"/>
          <w:sz w:val="24"/>
          <w:szCs w:val="24"/>
          <w:lang w:val="en-US" w:eastAsia="zh-CN"/>
        </w:rPr>
        <w:t xml:space="preserve">   </w:t>
      </w:r>
      <w:r>
        <w:rPr>
          <w:rFonts w:hint="eastAsia" w:ascii="宋体" w:hAnsi="宋体" w:eastAsia="宋体" w:cs="宋体"/>
          <w:color w:val="auto"/>
          <w:spacing w:val="-21"/>
          <w:sz w:val="24"/>
          <w:szCs w:val="24"/>
          <w:lang w:val="en-US" w:eastAsia="zh-CN"/>
        </w:rPr>
        <w:t xml:space="preserve">  </w:t>
      </w:r>
      <w:r>
        <w:rPr>
          <w:rFonts w:ascii="宋体" w:hAnsi="宋体" w:eastAsia="宋体" w:cs="宋体"/>
          <w:color w:val="auto"/>
          <w:spacing w:val="-3"/>
          <w:sz w:val="24"/>
          <w:szCs w:val="24"/>
        </w:rPr>
        <w:t>：</w:t>
      </w:r>
      <w:r>
        <w:rPr>
          <w:rFonts w:hint="eastAsia" w:ascii="宋体" w:hAnsi="宋体" w:eastAsia="宋体" w:cs="宋体"/>
          <w:color w:val="auto"/>
          <w:spacing w:val="-21"/>
          <w:sz w:val="24"/>
          <w:szCs w:val="24"/>
          <w:lang w:val="en-US" w:eastAsia="zh-CN"/>
        </w:rPr>
        <w:t xml:space="preserve"> </w:t>
      </w:r>
      <w:r>
        <w:rPr>
          <w:rFonts w:ascii="宋体" w:hAnsi="宋体" w:eastAsia="宋体" w:cs="宋体"/>
          <w:color w:val="auto"/>
          <w:sz w:val="24"/>
          <w:szCs w:val="24"/>
          <w:u w:val="single" w:color="auto"/>
        </w:rPr>
        <w:t xml:space="preserve">             </w:t>
      </w:r>
    </w:p>
    <w:p w14:paraId="40C1D255">
      <w:pPr>
        <w:spacing w:line="229" w:lineRule="auto"/>
        <w:rPr>
          <w:rFonts w:ascii="宋体" w:hAnsi="宋体" w:eastAsia="宋体" w:cs="宋体"/>
          <w:color w:val="auto"/>
          <w:sz w:val="24"/>
          <w:szCs w:val="24"/>
        </w:rPr>
        <w:sectPr>
          <w:headerReference r:id="rId12" w:type="default"/>
          <w:footerReference r:id="rId13" w:type="default"/>
          <w:pgSz w:w="11906" w:h="16839"/>
          <w:pgMar w:top="1450" w:right="1174" w:bottom="1233" w:left="1785" w:header="852" w:footer="1016" w:gutter="0"/>
          <w:pgNumType w:fmt="decimal"/>
          <w:cols w:space="720" w:num="1"/>
        </w:sectPr>
      </w:pPr>
    </w:p>
    <w:p w14:paraId="07429C0E">
      <w:pPr>
        <w:pStyle w:val="30"/>
        <w:widowControl w:val="0"/>
        <w:numPr>
          <w:ilvl w:val="0"/>
          <w:numId w:val="0"/>
        </w:numPr>
        <w:spacing w:after="0" w:line="560" w:lineRule="exact"/>
        <w:ind w:left="0" w:leftChars="0"/>
        <w:jc w:val="both"/>
        <w:rPr>
          <w:rFonts w:hint="eastAsia" w:ascii="宋体" w:hAnsi="宋体" w:eastAsia="宋体" w:cs="宋体"/>
          <w:b/>
          <w:color w:val="auto"/>
          <w:kern w:val="2"/>
          <w:sz w:val="30"/>
          <w:szCs w:val="30"/>
        </w:rPr>
      </w:pPr>
      <w:bookmarkStart w:id="40" w:name="_Toc1890"/>
      <w:r>
        <w:rPr>
          <w:rFonts w:hint="eastAsia" w:ascii="宋体" w:hAnsi="宋体" w:eastAsia="宋体" w:cs="宋体"/>
          <w:b/>
          <w:color w:val="auto"/>
          <w:kern w:val="2"/>
          <w:sz w:val="30"/>
          <w:szCs w:val="30"/>
          <w:lang w:val="en-US" w:eastAsia="zh-CN"/>
        </w:rPr>
        <w:t>三</w:t>
      </w:r>
      <w:r>
        <w:rPr>
          <w:rFonts w:hint="eastAsia" w:ascii="宋体" w:hAnsi="宋体" w:eastAsia="宋体" w:cs="宋体"/>
          <w:b/>
          <w:color w:val="auto"/>
          <w:kern w:val="2"/>
          <w:sz w:val="30"/>
          <w:szCs w:val="30"/>
        </w:rPr>
        <w:t>、</w:t>
      </w:r>
      <w:r>
        <w:rPr>
          <w:rFonts w:hint="eastAsia" w:ascii="宋体" w:hAnsi="宋体" w:eastAsia="宋体" w:cs="宋体"/>
          <w:b/>
          <w:color w:val="auto"/>
          <w:kern w:val="2"/>
          <w:sz w:val="30"/>
          <w:szCs w:val="30"/>
          <w:lang w:val="en-US" w:eastAsia="zh-CN"/>
        </w:rPr>
        <w:t>保险服务</w:t>
      </w:r>
      <w:r>
        <w:rPr>
          <w:rFonts w:hint="eastAsia" w:ascii="宋体" w:hAnsi="宋体" w:eastAsia="宋体" w:cs="宋体"/>
          <w:b/>
          <w:color w:val="auto"/>
          <w:kern w:val="2"/>
          <w:sz w:val="30"/>
          <w:szCs w:val="30"/>
        </w:rPr>
        <w:t>方案</w:t>
      </w:r>
      <w:bookmarkEnd w:id="40"/>
    </w:p>
    <w:p w14:paraId="6FBE7A65">
      <w:pPr>
        <w:spacing w:before="78" w:line="278" w:lineRule="auto"/>
        <w:ind w:left="23" w:right="13" w:firstLine="482"/>
        <w:jc w:val="both"/>
        <w:rPr>
          <w:rFonts w:hint="default"/>
          <w:color w:val="auto"/>
          <w:lang w:val="en-US" w:eastAsia="zh-CN"/>
        </w:rPr>
      </w:pPr>
      <w:r>
        <w:rPr>
          <w:rFonts w:ascii="宋体" w:hAnsi="宋体" w:eastAsia="宋体" w:cs="宋体"/>
          <w:color w:val="auto"/>
          <w:spacing w:val="-3"/>
          <w:sz w:val="24"/>
          <w:szCs w:val="24"/>
        </w:rPr>
        <w:t>投标人应递交包括但不限于完整的</w:t>
      </w:r>
      <w:r>
        <w:rPr>
          <w:rFonts w:hint="eastAsia" w:ascii="宋体" w:hAnsi="宋体" w:eastAsia="宋体" w:cs="宋体"/>
          <w:b/>
          <w:bCs/>
          <w:color w:val="auto"/>
          <w:sz w:val="24"/>
          <w:szCs w:val="22"/>
          <w:lang w:val="en-US" w:eastAsia="zh-CN" w:bidi="ar-SA"/>
        </w:rPr>
        <w:t>保险服务方案</w:t>
      </w:r>
      <w:r>
        <w:rPr>
          <w:rFonts w:ascii="宋体" w:hAnsi="宋体" w:eastAsia="宋体" w:cs="宋体"/>
          <w:b/>
          <w:bCs/>
          <w:color w:val="auto"/>
          <w:spacing w:val="-3"/>
          <w:sz w:val="24"/>
          <w:szCs w:val="24"/>
        </w:rPr>
        <w:t>、理赔服务方案</w:t>
      </w:r>
      <w:r>
        <w:rPr>
          <w:rFonts w:hint="eastAsia" w:ascii="宋体" w:hAnsi="宋体" w:eastAsia="宋体" w:cs="宋体"/>
          <w:b/>
          <w:bCs/>
          <w:color w:val="auto"/>
          <w:spacing w:val="-3"/>
          <w:sz w:val="24"/>
          <w:szCs w:val="24"/>
          <w:lang w:eastAsia="zh-CN"/>
        </w:rPr>
        <w:t>、</w:t>
      </w:r>
      <w:r>
        <w:rPr>
          <w:rFonts w:hint="eastAsia" w:ascii="宋体" w:hAnsi="宋体" w:eastAsia="宋体" w:cs="宋体"/>
          <w:b/>
          <w:bCs/>
          <w:color w:val="auto"/>
          <w:sz w:val="24"/>
          <w:szCs w:val="22"/>
          <w:lang w:val="en-US" w:eastAsia="zh-CN" w:bidi="ar-SA"/>
        </w:rPr>
        <w:t>投标人业绩</w:t>
      </w:r>
      <w:r>
        <w:rPr>
          <w:rFonts w:ascii="宋体" w:hAnsi="宋体" w:eastAsia="宋体" w:cs="宋体"/>
          <w:color w:val="auto"/>
          <w:spacing w:val="-1"/>
          <w:sz w:val="24"/>
          <w:szCs w:val="24"/>
        </w:rPr>
        <w:t>等内容。</w:t>
      </w:r>
    </w:p>
    <w:sectPr>
      <w:headerReference r:id="rId14" w:type="default"/>
      <w:footerReference r:id="rId15" w:type="default"/>
      <w:pgSz w:w="11906" w:h="16838"/>
      <w:pgMar w:top="1417" w:right="1417" w:bottom="1417" w:left="1417" w:header="851" w:footer="992" w:gutter="0"/>
      <w:pgNumType w:fmt="decimal"/>
      <w:cols w:space="720" w:num="1"/>
      <w:titlePg/>
      <w:docGrid w:type="linesAndChar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moder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CC6EE2">
    <w:pPr>
      <w:spacing w:line="230" w:lineRule="auto"/>
      <w:ind w:left="4082"/>
      <w:rPr>
        <w:rFonts w:hint="eastAsia" w:ascii="仿宋" w:hAnsi="仿宋" w:eastAsia="仿宋" w:cs="仿宋"/>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F61730">
    <w:pPr>
      <w:spacing w:line="230" w:lineRule="auto"/>
      <w:ind w:left="4082"/>
      <w:rPr>
        <w:rFonts w:hint="eastAsia" w:ascii="仿宋" w:hAnsi="仿宋" w:eastAsia="仿宋" w:cs="仿宋"/>
        <w:sz w:val="18"/>
        <w:szCs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63E608">
    <w:pPr>
      <w:spacing w:line="230" w:lineRule="auto"/>
      <w:ind w:left="4082"/>
      <w:rPr>
        <w:rFonts w:hint="eastAsia" w:ascii="仿宋" w:hAnsi="仿宋" w:eastAsia="仿宋" w:cs="仿宋"/>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B71197">
                          <w:pPr>
                            <w:pStyle w:val="22"/>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4B71197">
                    <w:pPr>
                      <w:pStyle w:val="22"/>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CDFF8B">
    <w:pPr>
      <w:spacing w:line="230" w:lineRule="auto"/>
      <w:ind w:left="4082"/>
      <w:rPr>
        <w:rFonts w:hint="eastAsia" w:ascii="仿宋" w:hAnsi="仿宋" w:eastAsia="仿宋" w:cs="仿宋"/>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1F41CE">
                          <w:pPr>
                            <w:pStyle w:val="22"/>
                          </w:pPr>
                          <w:r>
                            <w:t xml:space="preserve">— </w:t>
                          </w:r>
                          <w:r>
                            <w:fldChar w:fldCharType="begin"/>
                          </w:r>
                          <w:r>
                            <w:instrText xml:space="preserve"> PAGE  \* MERGEFORMAT </w:instrText>
                          </w:r>
                          <w:r>
                            <w:fldChar w:fldCharType="separate"/>
                          </w:r>
                          <w:r>
                            <w:t>9</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5B1F41CE">
                    <w:pPr>
                      <w:pStyle w:val="22"/>
                    </w:pPr>
                    <w:r>
                      <w:t xml:space="preserve">— </w:t>
                    </w:r>
                    <w:r>
                      <w:fldChar w:fldCharType="begin"/>
                    </w:r>
                    <w:r>
                      <w:instrText xml:space="preserve"> PAGE  \* MERGEFORMAT </w:instrText>
                    </w:r>
                    <w:r>
                      <w:fldChar w:fldCharType="separate"/>
                    </w:r>
                    <w:r>
                      <w:t>9</w:t>
                    </w:r>
                    <w:r>
                      <w:fldChar w:fldCharType="end"/>
                    </w:r>
                    <w:r>
                      <w:t xml:space="preserve"> —</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75ECB9">
    <w:pPr>
      <w:spacing w:line="230" w:lineRule="auto"/>
      <w:ind w:left="4082"/>
      <w:rPr>
        <w:rFonts w:hint="eastAsia" w:ascii="仿宋" w:hAnsi="仿宋" w:eastAsia="仿宋" w:cs="仿宋"/>
        <w:sz w:val="18"/>
        <w:szCs w:val="18"/>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6A352C">
    <w:pPr>
      <w:pStyle w:val="22"/>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7F781E">
    <w:pPr>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12" w:lineRule="auto"/>
      </w:pPr>
      <w:r>
        <w:separator/>
      </w:r>
    </w:p>
  </w:footnote>
  <w:footnote w:type="continuationSeparator" w:id="1">
    <w:p>
      <w:pPr>
        <w:spacing w:before="0" w:after="0" w:line="312"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9BEEA6">
    <w:pPr>
      <w:pStyle w:val="23"/>
      <w:jc w:val="both"/>
      <w:rPr>
        <w:rFonts w:hint="eastAsia"/>
      </w:rPr>
    </w:pPr>
    <w:r>
      <w:rPr>
        <w:rFonts w:hint="eastAsia"/>
      </w:rPr>
      <w:t>合肥市包河区</w:t>
    </w:r>
    <w:r>
      <w:rPr>
        <w:rFonts w:hint="eastAsia"/>
        <w:lang w:val="en-US" w:eastAsia="zh-CN"/>
      </w:rPr>
      <w:t>乡村振兴投资有限</w:t>
    </w:r>
    <w:r>
      <w:rPr>
        <w:rFonts w:hint="eastAsia"/>
      </w:rPr>
      <w:t>公司-招标文件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0EBD2F">
    <w:pPr>
      <w:pStyle w:val="23"/>
      <w:jc w:val="both"/>
    </w:pPr>
    <w:r>
      <w:rPr>
        <w:rFonts w:hint="eastAsia"/>
      </w:rPr>
      <w:t>合肥市包河区</w:t>
    </w:r>
    <w:r>
      <w:rPr>
        <w:rFonts w:hint="eastAsia"/>
        <w:lang w:val="en-US" w:eastAsia="zh-CN"/>
      </w:rPr>
      <w:t>乡村振兴投资有限</w:t>
    </w:r>
    <w:r>
      <w:rPr>
        <w:rFonts w:hint="eastAsia"/>
      </w:rPr>
      <w:t>公司-招标文件</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D1AE0A">
    <w:pPr>
      <w:pStyle w:val="23"/>
      <w:jc w:val="both"/>
      <w:rPr>
        <w:rFonts w:hint="eastAsia"/>
      </w:rPr>
    </w:pPr>
    <w:r>
      <w:rPr>
        <w:rFonts w:hint="eastAsia"/>
      </w:rPr>
      <w:t>合肥市包河区</w:t>
    </w:r>
    <w:r>
      <w:rPr>
        <w:rFonts w:hint="eastAsia"/>
        <w:lang w:val="en-US" w:eastAsia="zh-CN"/>
      </w:rPr>
      <w:t>乡村振兴投资有限</w:t>
    </w:r>
    <w:r>
      <w:rPr>
        <w:rFonts w:hint="eastAsia"/>
      </w:rPr>
      <w:t>公司-招标文件</w:t>
    </w:r>
  </w:p>
  <w:p w14:paraId="093D2772">
    <w:pPr>
      <w:pStyle w:val="23"/>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003DA0">
    <w:pPr>
      <w:pStyle w:val="23"/>
      <w:jc w:val="both"/>
      <w:rPr>
        <w:rFonts w:hint="eastAsia"/>
      </w:rPr>
    </w:pPr>
    <w:r>
      <w:rPr>
        <w:rFonts w:hint="eastAsia"/>
        <w:lang w:eastAsia="zh-CN"/>
      </w:rPr>
      <w:t>合肥市包河区乡村振兴投资有限公司</w:t>
    </w:r>
    <w:r>
      <w:rPr>
        <w:rFonts w:hint="eastAsia"/>
      </w:rPr>
      <w:t>-招标文件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1FC7EF"/>
    <w:multiLevelType w:val="singleLevel"/>
    <w:tmpl w:val="901FC7EF"/>
    <w:lvl w:ilvl="0" w:tentative="0">
      <w:start w:val="1"/>
      <w:numFmt w:val="decimal"/>
      <w:lvlText w:val="%1."/>
      <w:lvlJc w:val="left"/>
      <w:pPr>
        <w:ind w:left="1055" w:hanging="425"/>
      </w:pPr>
      <w:rPr>
        <w:rFonts w:hint="default"/>
      </w:rPr>
    </w:lvl>
  </w:abstractNum>
  <w:abstractNum w:abstractNumId="1">
    <w:nsid w:val="FBE57736"/>
    <w:multiLevelType w:val="singleLevel"/>
    <w:tmpl w:val="FBE57736"/>
    <w:lvl w:ilvl="0" w:tentative="0">
      <w:start w:val="1"/>
      <w:numFmt w:val="decimal"/>
      <w:lvlText w:val="%1."/>
      <w:lvlJc w:val="left"/>
      <w:pPr>
        <w:tabs>
          <w:tab w:val="left" w:pos="-420"/>
        </w:tabs>
        <w:ind w:left="425" w:hanging="425"/>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ZmNWFiZGUyYWIyM2Y3Y2YxNmEzNGUxYzExMGRiMDkifQ=="/>
  </w:docVars>
  <w:rsids>
    <w:rsidRoot w:val="00DD25A9"/>
    <w:rsid w:val="0001075D"/>
    <w:rsid w:val="00016510"/>
    <w:rsid w:val="0003050B"/>
    <w:rsid w:val="00033B17"/>
    <w:rsid w:val="00034569"/>
    <w:rsid w:val="0003585D"/>
    <w:rsid w:val="0003738A"/>
    <w:rsid w:val="00041952"/>
    <w:rsid w:val="00046740"/>
    <w:rsid w:val="00046E24"/>
    <w:rsid w:val="0005469B"/>
    <w:rsid w:val="000567E4"/>
    <w:rsid w:val="00066D0A"/>
    <w:rsid w:val="00075CE0"/>
    <w:rsid w:val="00082C09"/>
    <w:rsid w:val="00091236"/>
    <w:rsid w:val="000A668A"/>
    <w:rsid w:val="000B0372"/>
    <w:rsid w:val="000B7C53"/>
    <w:rsid w:val="000E2C79"/>
    <w:rsid w:val="000E4E0E"/>
    <w:rsid w:val="000E4F1A"/>
    <w:rsid w:val="00101932"/>
    <w:rsid w:val="00123F38"/>
    <w:rsid w:val="001576F3"/>
    <w:rsid w:val="001821D9"/>
    <w:rsid w:val="00197033"/>
    <w:rsid w:val="001A632E"/>
    <w:rsid w:val="001A6430"/>
    <w:rsid w:val="001B0F7D"/>
    <w:rsid w:val="001C275E"/>
    <w:rsid w:val="001D27CC"/>
    <w:rsid w:val="001D653F"/>
    <w:rsid w:val="001E6686"/>
    <w:rsid w:val="001F0665"/>
    <w:rsid w:val="00203E4B"/>
    <w:rsid w:val="002149E6"/>
    <w:rsid w:val="00224F58"/>
    <w:rsid w:val="00225728"/>
    <w:rsid w:val="0024081B"/>
    <w:rsid w:val="00241DBE"/>
    <w:rsid w:val="00243075"/>
    <w:rsid w:val="0024429E"/>
    <w:rsid w:val="00244CB3"/>
    <w:rsid w:val="002460BF"/>
    <w:rsid w:val="002526B0"/>
    <w:rsid w:val="00252956"/>
    <w:rsid w:val="00254D25"/>
    <w:rsid w:val="002556AC"/>
    <w:rsid w:val="00276A92"/>
    <w:rsid w:val="00287935"/>
    <w:rsid w:val="00296E8D"/>
    <w:rsid w:val="002B2639"/>
    <w:rsid w:val="002D7379"/>
    <w:rsid w:val="002F0D1E"/>
    <w:rsid w:val="002F67F3"/>
    <w:rsid w:val="003148A9"/>
    <w:rsid w:val="003175B4"/>
    <w:rsid w:val="00320A1F"/>
    <w:rsid w:val="00341CEB"/>
    <w:rsid w:val="003422DE"/>
    <w:rsid w:val="003450C2"/>
    <w:rsid w:val="00376DED"/>
    <w:rsid w:val="00382F89"/>
    <w:rsid w:val="0039063B"/>
    <w:rsid w:val="00391D2B"/>
    <w:rsid w:val="00393289"/>
    <w:rsid w:val="00394FB5"/>
    <w:rsid w:val="0039762C"/>
    <w:rsid w:val="003A00EF"/>
    <w:rsid w:val="003B12D3"/>
    <w:rsid w:val="003B2760"/>
    <w:rsid w:val="003B458B"/>
    <w:rsid w:val="003D2D1B"/>
    <w:rsid w:val="003D7EA0"/>
    <w:rsid w:val="003F2E6E"/>
    <w:rsid w:val="003F4454"/>
    <w:rsid w:val="003F7FE0"/>
    <w:rsid w:val="004012C1"/>
    <w:rsid w:val="004163BC"/>
    <w:rsid w:val="00431290"/>
    <w:rsid w:val="00437F28"/>
    <w:rsid w:val="00443945"/>
    <w:rsid w:val="00452BB8"/>
    <w:rsid w:val="004543E3"/>
    <w:rsid w:val="0046170F"/>
    <w:rsid w:val="00461F84"/>
    <w:rsid w:val="00470AE1"/>
    <w:rsid w:val="004714CE"/>
    <w:rsid w:val="0047592E"/>
    <w:rsid w:val="00483330"/>
    <w:rsid w:val="00486C9C"/>
    <w:rsid w:val="00493DCC"/>
    <w:rsid w:val="00497CE4"/>
    <w:rsid w:val="004A5674"/>
    <w:rsid w:val="004C3D1A"/>
    <w:rsid w:val="004D51BF"/>
    <w:rsid w:val="004E2088"/>
    <w:rsid w:val="004F42CF"/>
    <w:rsid w:val="004F5CDE"/>
    <w:rsid w:val="00505141"/>
    <w:rsid w:val="00512BE8"/>
    <w:rsid w:val="00515678"/>
    <w:rsid w:val="005170B3"/>
    <w:rsid w:val="00527253"/>
    <w:rsid w:val="00535656"/>
    <w:rsid w:val="005465BF"/>
    <w:rsid w:val="0055036C"/>
    <w:rsid w:val="0055050E"/>
    <w:rsid w:val="0056051E"/>
    <w:rsid w:val="005831BC"/>
    <w:rsid w:val="00590BEF"/>
    <w:rsid w:val="005968EC"/>
    <w:rsid w:val="00597D61"/>
    <w:rsid w:val="005A7048"/>
    <w:rsid w:val="005B61DD"/>
    <w:rsid w:val="005D1FD9"/>
    <w:rsid w:val="005D36F4"/>
    <w:rsid w:val="006067DB"/>
    <w:rsid w:val="00617FBE"/>
    <w:rsid w:val="006232FB"/>
    <w:rsid w:val="00625939"/>
    <w:rsid w:val="00631634"/>
    <w:rsid w:val="0063485D"/>
    <w:rsid w:val="00640CE5"/>
    <w:rsid w:val="00642833"/>
    <w:rsid w:val="0064446D"/>
    <w:rsid w:val="00656C30"/>
    <w:rsid w:val="00660812"/>
    <w:rsid w:val="0066408A"/>
    <w:rsid w:val="006770CF"/>
    <w:rsid w:val="006820FA"/>
    <w:rsid w:val="006A0B8A"/>
    <w:rsid w:val="006A36E9"/>
    <w:rsid w:val="006A4936"/>
    <w:rsid w:val="006B6D20"/>
    <w:rsid w:val="006C2953"/>
    <w:rsid w:val="006C4D0B"/>
    <w:rsid w:val="006D3091"/>
    <w:rsid w:val="006E1128"/>
    <w:rsid w:val="006E1986"/>
    <w:rsid w:val="006E5731"/>
    <w:rsid w:val="006E7F15"/>
    <w:rsid w:val="006F20EA"/>
    <w:rsid w:val="007043C4"/>
    <w:rsid w:val="0073639A"/>
    <w:rsid w:val="00736EAF"/>
    <w:rsid w:val="00741381"/>
    <w:rsid w:val="00742970"/>
    <w:rsid w:val="00746DDD"/>
    <w:rsid w:val="00747610"/>
    <w:rsid w:val="00747CDA"/>
    <w:rsid w:val="00763F7A"/>
    <w:rsid w:val="007643A9"/>
    <w:rsid w:val="00774ABF"/>
    <w:rsid w:val="00785596"/>
    <w:rsid w:val="00794B32"/>
    <w:rsid w:val="00795343"/>
    <w:rsid w:val="00797425"/>
    <w:rsid w:val="007A1376"/>
    <w:rsid w:val="007A4458"/>
    <w:rsid w:val="007A58CD"/>
    <w:rsid w:val="007A6A72"/>
    <w:rsid w:val="007A7034"/>
    <w:rsid w:val="007B5EAE"/>
    <w:rsid w:val="007E0280"/>
    <w:rsid w:val="007E428E"/>
    <w:rsid w:val="007E5CEF"/>
    <w:rsid w:val="007E6298"/>
    <w:rsid w:val="007F0F85"/>
    <w:rsid w:val="007F32DE"/>
    <w:rsid w:val="00817E79"/>
    <w:rsid w:val="008218C3"/>
    <w:rsid w:val="00824835"/>
    <w:rsid w:val="00833325"/>
    <w:rsid w:val="00837252"/>
    <w:rsid w:val="0084076C"/>
    <w:rsid w:val="0084132F"/>
    <w:rsid w:val="00850697"/>
    <w:rsid w:val="008516D5"/>
    <w:rsid w:val="008610A7"/>
    <w:rsid w:val="0088095A"/>
    <w:rsid w:val="008862B0"/>
    <w:rsid w:val="008867B8"/>
    <w:rsid w:val="008938D0"/>
    <w:rsid w:val="008A68EC"/>
    <w:rsid w:val="008B1077"/>
    <w:rsid w:val="008B7F52"/>
    <w:rsid w:val="008D09E7"/>
    <w:rsid w:val="008D5298"/>
    <w:rsid w:val="008F0C92"/>
    <w:rsid w:val="008F77BE"/>
    <w:rsid w:val="009102AF"/>
    <w:rsid w:val="0091566D"/>
    <w:rsid w:val="009162DC"/>
    <w:rsid w:val="00920ED5"/>
    <w:rsid w:val="00935CF5"/>
    <w:rsid w:val="00952D62"/>
    <w:rsid w:val="00956ECB"/>
    <w:rsid w:val="00963B39"/>
    <w:rsid w:val="009705E7"/>
    <w:rsid w:val="009722C3"/>
    <w:rsid w:val="00993D19"/>
    <w:rsid w:val="009967DF"/>
    <w:rsid w:val="009C1A24"/>
    <w:rsid w:val="009D0DDC"/>
    <w:rsid w:val="009E5BAA"/>
    <w:rsid w:val="009F38E5"/>
    <w:rsid w:val="009F7B3A"/>
    <w:rsid w:val="00A00447"/>
    <w:rsid w:val="00A1195F"/>
    <w:rsid w:val="00A23657"/>
    <w:rsid w:val="00A247F8"/>
    <w:rsid w:val="00A27840"/>
    <w:rsid w:val="00A27AC1"/>
    <w:rsid w:val="00A35853"/>
    <w:rsid w:val="00A3669A"/>
    <w:rsid w:val="00A55287"/>
    <w:rsid w:val="00A71C56"/>
    <w:rsid w:val="00A82C17"/>
    <w:rsid w:val="00A849AF"/>
    <w:rsid w:val="00A9677B"/>
    <w:rsid w:val="00AA3008"/>
    <w:rsid w:val="00AA3D03"/>
    <w:rsid w:val="00AA519D"/>
    <w:rsid w:val="00AA7AEC"/>
    <w:rsid w:val="00AB2865"/>
    <w:rsid w:val="00AC3414"/>
    <w:rsid w:val="00AD6E51"/>
    <w:rsid w:val="00AE257A"/>
    <w:rsid w:val="00AF231C"/>
    <w:rsid w:val="00B02FA1"/>
    <w:rsid w:val="00B0493E"/>
    <w:rsid w:val="00B05E50"/>
    <w:rsid w:val="00B2396E"/>
    <w:rsid w:val="00B25AD7"/>
    <w:rsid w:val="00B92472"/>
    <w:rsid w:val="00BA0017"/>
    <w:rsid w:val="00BA51EC"/>
    <w:rsid w:val="00BB1658"/>
    <w:rsid w:val="00BC0144"/>
    <w:rsid w:val="00BD17AC"/>
    <w:rsid w:val="00BD5B29"/>
    <w:rsid w:val="00BE08C7"/>
    <w:rsid w:val="00BE4D0E"/>
    <w:rsid w:val="00BE7EE3"/>
    <w:rsid w:val="00BF34F1"/>
    <w:rsid w:val="00BF6EC0"/>
    <w:rsid w:val="00C076A6"/>
    <w:rsid w:val="00C206E1"/>
    <w:rsid w:val="00C232AB"/>
    <w:rsid w:val="00C24F2E"/>
    <w:rsid w:val="00C258C8"/>
    <w:rsid w:val="00C34C73"/>
    <w:rsid w:val="00C3638C"/>
    <w:rsid w:val="00C509FC"/>
    <w:rsid w:val="00C553AD"/>
    <w:rsid w:val="00C603D7"/>
    <w:rsid w:val="00C7257B"/>
    <w:rsid w:val="00C730CD"/>
    <w:rsid w:val="00C9685D"/>
    <w:rsid w:val="00C96D4D"/>
    <w:rsid w:val="00CC52EC"/>
    <w:rsid w:val="00CC678B"/>
    <w:rsid w:val="00CC6AD3"/>
    <w:rsid w:val="00CF25E2"/>
    <w:rsid w:val="00CF27FC"/>
    <w:rsid w:val="00CF6079"/>
    <w:rsid w:val="00D0557B"/>
    <w:rsid w:val="00D16C1A"/>
    <w:rsid w:val="00D172CF"/>
    <w:rsid w:val="00D34EFC"/>
    <w:rsid w:val="00D41A21"/>
    <w:rsid w:val="00D56EA3"/>
    <w:rsid w:val="00D611BE"/>
    <w:rsid w:val="00D64C06"/>
    <w:rsid w:val="00D64EC3"/>
    <w:rsid w:val="00D67F49"/>
    <w:rsid w:val="00D72E9D"/>
    <w:rsid w:val="00D84A84"/>
    <w:rsid w:val="00D864CC"/>
    <w:rsid w:val="00DA185B"/>
    <w:rsid w:val="00DB195C"/>
    <w:rsid w:val="00DB4FC1"/>
    <w:rsid w:val="00DC0C33"/>
    <w:rsid w:val="00DD25A9"/>
    <w:rsid w:val="00DD2E1E"/>
    <w:rsid w:val="00DE4649"/>
    <w:rsid w:val="00DE76E9"/>
    <w:rsid w:val="00DF3BA2"/>
    <w:rsid w:val="00E02410"/>
    <w:rsid w:val="00E0634E"/>
    <w:rsid w:val="00E1256A"/>
    <w:rsid w:val="00E1336B"/>
    <w:rsid w:val="00E164C4"/>
    <w:rsid w:val="00E33B42"/>
    <w:rsid w:val="00E4484F"/>
    <w:rsid w:val="00E61C2F"/>
    <w:rsid w:val="00E636BF"/>
    <w:rsid w:val="00E6410A"/>
    <w:rsid w:val="00E71039"/>
    <w:rsid w:val="00E71A03"/>
    <w:rsid w:val="00E72CCC"/>
    <w:rsid w:val="00E80500"/>
    <w:rsid w:val="00E86AD0"/>
    <w:rsid w:val="00E973BE"/>
    <w:rsid w:val="00EC04DF"/>
    <w:rsid w:val="00EC05E3"/>
    <w:rsid w:val="00ED0FFD"/>
    <w:rsid w:val="00EE63A1"/>
    <w:rsid w:val="00EF316E"/>
    <w:rsid w:val="00EF3D98"/>
    <w:rsid w:val="00EF43FA"/>
    <w:rsid w:val="00F024FC"/>
    <w:rsid w:val="00F06A6A"/>
    <w:rsid w:val="00F112C0"/>
    <w:rsid w:val="00F36366"/>
    <w:rsid w:val="00F568E6"/>
    <w:rsid w:val="00F705D5"/>
    <w:rsid w:val="00F75BE8"/>
    <w:rsid w:val="00F80743"/>
    <w:rsid w:val="00F8325C"/>
    <w:rsid w:val="00FA3068"/>
    <w:rsid w:val="00FB2E99"/>
    <w:rsid w:val="00FB59A2"/>
    <w:rsid w:val="00FC031C"/>
    <w:rsid w:val="00FC1A9F"/>
    <w:rsid w:val="00FD279F"/>
    <w:rsid w:val="00FD67D1"/>
    <w:rsid w:val="00FF54BE"/>
    <w:rsid w:val="01377ECF"/>
    <w:rsid w:val="02B436F0"/>
    <w:rsid w:val="02F110B3"/>
    <w:rsid w:val="031453C2"/>
    <w:rsid w:val="039C33B8"/>
    <w:rsid w:val="03A81E16"/>
    <w:rsid w:val="04C53E14"/>
    <w:rsid w:val="04E377CC"/>
    <w:rsid w:val="05241004"/>
    <w:rsid w:val="05F26D4C"/>
    <w:rsid w:val="06400ECA"/>
    <w:rsid w:val="06481185"/>
    <w:rsid w:val="065A09CB"/>
    <w:rsid w:val="06AA79E7"/>
    <w:rsid w:val="07742B61"/>
    <w:rsid w:val="07996868"/>
    <w:rsid w:val="08337C77"/>
    <w:rsid w:val="084F3130"/>
    <w:rsid w:val="085C6A43"/>
    <w:rsid w:val="08823224"/>
    <w:rsid w:val="09421D71"/>
    <w:rsid w:val="094620D8"/>
    <w:rsid w:val="094B50D5"/>
    <w:rsid w:val="09967AC3"/>
    <w:rsid w:val="09D81E5A"/>
    <w:rsid w:val="09E55721"/>
    <w:rsid w:val="09FD7A5F"/>
    <w:rsid w:val="0A002305"/>
    <w:rsid w:val="0ABD3DBD"/>
    <w:rsid w:val="0AFC15E8"/>
    <w:rsid w:val="0B183F48"/>
    <w:rsid w:val="0BD3245A"/>
    <w:rsid w:val="0C3856AB"/>
    <w:rsid w:val="0C4C36F9"/>
    <w:rsid w:val="0C653F5B"/>
    <w:rsid w:val="0C6B31CA"/>
    <w:rsid w:val="0C9D329D"/>
    <w:rsid w:val="0CA82AC4"/>
    <w:rsid w:val="0CAA6B80"/>
    <w:rsid w:val="0CFC6826"/>
    <w:rsid w:val="0D4F49BF"/>
    <w:rsid w:val="0DC43F13"/>
    <w:rsid w:val="0E4B63E2"/>
    <w:rsid w:val="0E6235D3"/>
    <w:rsid w:val="0E9C5765"/>
    <w:rsid w:val="0EFE38B6"/>
    <w:rsid w:val="0F39623B"/>
    <w:rsid w:val="0F63576F"/>
    <w:rsid w:val="0F73799F"/>
    <w:rsid w:val="0F85642B"/>
    <w:rsid w:val="0F91240F"/>
    <w:rsid w:val="0FB029A1"/>
    <w:rsid w:val="0FED7687"/>
    <w:rsid w:val="10923E54"/>
    <w:rsid w:val="10AE6120"/>
    <w:rsid w:val="10B71461"/>
    <w:rsid w:val="11437FDD"/>
    <w:rsid w:val="12834C1C"/>
    <w:rsid w:val="12F901BB"/>
    <w:rsid w:val="137A0028"/>
    <w:rsid w:val="138B2047"/>
    <w:rsid w:val="13993F8A"/>
    <w:rsid w:val="14040F33"/>
    <w:rsid w:val="143801A2"/>
    <w:rsid w:val="148B75BC"/>
    <w:rsid w:val="149C28BA"/>
    <w:rsid w:val="14BF5335"/>
    <w:rsid w:val="14DD6D72"/>
    <w:rsid w:val="1520048F"/>
    <w:rsid w:val="157B135B"/>
    <w:rsid w:val="16BE56D5"/>
    <w:rsid w:val="172E77CB"/>
    <w:rsid w:val="17342109"/>
    <w:rsid w:val="176A78D9"/>
    <w:rsid w:val="17981F53"/>
    <w:rsid w:val="18062349"/>
    <w:rsid w:val="18820242"/>
    <w:rsid w:val="18C449E9"/>
    <w:rsid w:val="18F94EE5"/>
    <w:rsid w:val="18FC1A41"/>
    <w:rsid w:val="1989731E"/>
    <w:rsid w:val="198D53B4"/>
    <w:rsid w:val="1A226249"/>
    <w:rsid w:val="1A2D6541"/>
    <w:rsid w:val="1A3348FA"/>
    <w:rsid w:val="1A442BAB"/>
    <w:rsid w:val="1A8213DE"/>
    <w:rsid w:val="1AD52AE7"/>
    <w:rsid w:val="1AD61794"/>
    <w:rsid w:val="1B0A2432"/>
    <w:rsid w:val="1B0F6AC8"/>
    <w:rsid w:val="1BC51EF6"/>
    <w:rsid w:val="1BE91714"/>
    <w:rsid w:val="1C597EB4"/>
    <w:rsid w:val="1C5C0C4E"/>
    <w:rsid w:val="1CA05E61"/>
    <w:rsid w:val="1D143578"/>
    <w:rsid w:val="1D526E45"/>
    <w:rsid w:val="1D604AE7"/>
    <w:rsid w:val="1DAC0C4B"/>
    <w:rsid w:val="1E2B1A6B"/>
    <w:rsid w:val="1E5B309D"/>
    <w:rsid w:val="1EDE7C4A"/>
    <w:rsid w:val="1F0900FD"/>
    <w:rsid w:val="1FA03EF4"/>
    <w:rsid w:val="1FD2028B"/>
    <w:rsid w:val="206606A2"/>
    <w:rsid w:val="21033483"/>
    <w:rsid w:val="216D64F7"/>
    <w:rsid w:val="21EB3213"/>
    <w:rsid w:val="22091AEF"/>
    <w:rsid w:val="222A4D23"/>
    <w:rsid w:val="22757537"/>
    <w:rsid w:val="22FD76B7"/>
    <w:rsid w:val="2353021C"/>
    <w:rsid w:val="23651BC0"/>
    <w:rsid w:val="241526E1"/>
    <w:rsid w:val="24687A7B"/>
    <w:rsid w:val="25074388"/>
    <w:rsid w:val="252C0DA3"/>
    <w:rsid w:val="253634F0"/>
    <w:rsid w:val="25487A5F"/>
    <w:rsid w:val="259A5019"/>
    <w:rsid w:val="25AD64F9"/>
    <w:rsid w:val="25AF0E07"/>
    <w:rsid w:val="25AF5AE5"/>
    <w:rsid w:val="26CB1950"/>
    <w:rsid w:val="26DF1D88"/>
    <w:rsid w:val="277602F6"/>
    <w:rsid w:val="27C926C1"/>
    <w:rsid w:val="27DC33B4"/>
    <w:rsid w:val="280B2A12"/>
    <w:rsid w:val="280C7F4B"/>
    <w:rsid w:val="281A3149"/>
    <w:rsid w:val="28225752"/>
    <w:rsid w:val="294175E6"/>
    <w:rsid w:val="29D26541"/>
    <w:rsid w:val="2A500BB0"/>
    <w:rsid w:val="2A8558D6"/>
    <w:rsid w:val="2AF43712"/>
    <w:rsid w:val="2AFA45DC"/>
    <w:rsid w:val="2B022A53"/>
    <w:rsid w:val="2B632818"/>
    <w:rsid w:val="2B8101D0"/>
    <w:rsid w:val="2BB50367"/>
    <w:rsid w:val="2C1C6592"/>
    <w:rsid w:val="2CC87124"/>
    <w:rsid w:val="2CDE36C7"/>
    <w:rsid w:val="2D8753FE"/>
    <w:rsid w:val="2DAC4350"/>
    <w:rsid w:val="2DDB30C8"/>
    <w:rsid w:val="2E250044"/>
    <w:rsid w:val="2E2925FB"/>
    <w:rsid w:val="2E5740F7"/>
    <w:rsid w:val="2E670113"/>
    <w:rsid w:val="2EB2173C"/>
    <w:rsid w:val="2F0B0A8A"/>
    <w:rsid w:val="2F565974"/>
    <w:rsid w:val="2FB368FD"/>
    <w:rsid w:val="305505DA"/>
    <w:rsid w:val="308C0468"/>
    <w:rsid w:val="30B874AF"/>
    <w:rsid w:val="30E82F00"/>
    <w:rsid w:val="311A5A74"/>
    <w:rsid w:val="313C2EE0"/>
    <w:rsid w:val="31741628"/>
    <w:rsid w:val="31D335DD"/>
    <w:rsid w:val="31EE13DB"/>
    <w:rsid w:val="323666EC"/>
    <w:rsid w:val="32851613"/>
    <w:rsid w:val="33310895"/>
    <w:rsid w:val="339500D4"/>
    <w:rsid w:val="33EF0395"/>
    <w:rsid w:val="340C668B"/>
    <w:rsid w:val="342D78C2"/>
    <w:rsid w:val="3505706B"/>
    <w:rsid w:val="350A2AF0"/>
    <w:rsid w:val="350B3F86"/>
    <w:rsid w:val="354F46D2"/>
    <w:rsid w:val="356847E1"/>
    <w:rsid w:val="361311BE"/>
    <w:rsid w:val="364301D8"/>
    <w:rsid w:val="366C4B34"/>
    <w:rsid w:val="36926214"/>
    <w:rsid w:val="36BE1E18"/>
    <w:rsid w:val="36F52353"/>
    <w:rsid w:val="36FE1278"/>
    <w:rsid w:val="372278A0"/>
    <w:rsid w:val="3757357E"/>
    <w:rsid w:val="379C2206"/>
    <w:rsid w:val="37C66C9B"/>
    <w:rsid w:val="382F3DC5"/>
    <w:rsid w:val="38AF2F46"/>
    <w:rsid w:val="38B05B5E"/>
    <w:rsid w:val="392F73E5"/>
    <w:rsid w:val="3A7A434C"/>
    <w:rsid w:val="3A8842A6"/>
    <w:rsid w:val="3ABD5DEE"/>
    <w:rsid w:val="3B1D4ADF"/>
    <w:rsid w:val="3B5829BE"/>
    <w:rsid w:val="3B5B0300"/>
    <w:rsid w:val="3BB575A4"/>
    <w:rsid w:val="3BC4656E"/>
    <w:rsid w:val="3BE9071B"/>
    <w:rsid w:val="3C642299"/>
    <w:rsid w:val="3CA8662A"/>
    <w:rsid w:val="3CB058B3"/>
    <w:rsid w:val="3CD7671E"/>
    <w:rsid w:val="3CDD6AC3"/>
    <w:rsid w:val="3CE60D77"/>
    <w:rsid w:val="3D58666B"/>
    <w:rsid w:val="3D9A7112"/>
    <w:rsid w:val="3EA352FB"/>
    <w:rsid w:val="3EC51715"/>
    <w:rsid w:val="3F5F588F"/>
    <w:rsid w:val="3F7F634B"/>
    <w:rsid w:val="3FD35EDF"/>
    <w:rsid w:val="407A1061"/>
    <w:rsid w:val="40E56385"/>
    <w:rsid w:val="412464DC"/>
    <w:rsid w:val="412D60B5"/>
    <w:rsid w:val="412E7E88"/>
    <w:rsid w:val="41830770"/>
    <w:rsid w:val="42D60F53"/>
    <w:rsid w:val="44046714"/>
    <w:rsid w:val="44FF48D5"/>
    <w:rsid w:val="45630354"/>
    <w:rsid w:val="45801D20"/>
    <w:rsid w:val="45ED3D22"/>
    <w:rsid w:val="46715CDF"/>
    <w:rsid w:val="468005C9"/>
    <w:rsid w:val="46824EB2"/>
    <w:rsid w:val="46C95B1B"/>
    <w:rsid w:val="46F163BD"/>
    <w:rsid w:val="47354AA2"/>
    <w:rsid w:val="47696339"/>
    <w:rsid w:val="476E22B4"/>
    <w:rsid w:val="482F2D20"/>
    <w:rsid w:val="491E3CD2"/>
    <w:rsid w:val="49797313"/>
    <w:rsid w:val="49A62143"/>
    <w:rsid w:val="49B05A02"/>
    <w:rsid w:val="49E656E9"/>
    <w:rsid w:val="4A445526"/>
    <w:rsid w:val="4A4F0032"/>
    <w:rsid w:val="4A566C1C"/>
    <w:rsid w:val="4AD53F96"/>
    <w:rsid w:val="4AE70385"/>
    <w:rsid w:val="4B3747A5"/>
    <w:rsid w:val="4BFD3603"/>
    <w:rsid w:val="4D4B661B"/>
    <w:rsid w:val="4DDC37C0"/>
    <w:rsid w:val="4ECD137F"/>
    <w:rsid w:val="4F1479FD"/>
    <w:rsid w:val="4F1C5930"/>
    <w:rsid w:val="4F8537C2"/>
    <w:rsid w:val="4FCC19DB"/>
    <w:rsid w:val="50246EC8"/>
    <w:rsid w:val="50BB5041"/>
    <w:rsid w:val="51125281"/>
    <w:rsid w:val="514E2DFA"/>
    <w:rsid w:val="517C0631"/>
    <w:rsid w:val="51E15477"/>
    <w:rsid w:val="5206118B"/>
    <w:rsid w:val="52A32E2E"/>
    <w:rsid w:val="52E904EA"/>
    <w:rsid w:val="530F4D20"/>
    <w:rsid w:val="531954E3"/>
    <w:rsid w:val="535D7F7D"/>
    <w:rsid w:val="5368697F"/>
    <w:rsid w:val="537F56AD"/>
    <w:rsid w:val="540276D9"/>
    <w:rsid w:val="543A1E06"/>
    <w:rsid w:val="54B5664D"/>
    <w:rsid w:val="5534030E"/>
    <w:rsid w:val="55A726C6"/>
    <w:rsid w:val="55C75F06"/>
    <w:rsid w:val="55D16F76"/>
    <w:rsid w:val="561E78CA"/>
    <w:rsid w:val="56956FAC"/>
    <w:rsid w:val="56A02D85"/>
    <w:rsid w:val="571921A6"/>
    <w:rsid w:val="571961BE"/>
    <w:rsid w:val="57511940"/>
    <w:rsid w:val="57711FE2"/>
    <w:rsid w:val="57774004"/>
    <w:rsid w:val="577B69BD"/>
    <w:rsid w:val="57E02CC4"/>
    <w:rsid w:val="580764A3"/>
    <w:rsid w:val="587A269D"/>
    <w:rsid w:val="58977827"/>
    <w:rsid w:val="58AF3D89"/>
    <w:rsid w:val="594B22F7"/>
    <w:rsid w:val="59A321FB"/>
    <w:rsid w:val="59F573F8"/>
    <w:rsid w:val="5A224CD0"/>
    <w:rsid w:val="5A4F7C8D"/>
    <w:rsid w:val="5A67717F"/>
    <w:rsid w:val="5A847B2F"/>
    <w:rsid w:val="5AC61022"/>
    <w:rsid w:val="5AD76600"/>
    <w:rsid w:val="5AF3704E"/>
    <w:rsid w:val="5B297C82"/>
    <w:rsid w:val="5BD743DE"/>
    <w:rsid w:val="5C4867BA"/>
    <w:rsid w:val="5CA85B8D"/>
    <w:rsid w:val="5CB70498"/>
    <w:rsid w:val="5D1D1548"/>
    <w:rsid w:val="5DCB1D21"/>
    <w:rsid w:val="5DDA2B31"/>
    <w:rsid w:val="5DFC351B"/>
    <w:rsid w:val="5EE02C52"/>
    <w:rsid w:val="5F27742B"/>
    <w:rsid w:val="5F930E15"/>
    <w:rsid w:val="5FE01AB3"/>
    <w:rsid w:val="60256EF4"/>
    <w:rsid w:val="605B407E"/>
    <w:rsid w:val="610051C7"/>
    <w:rsid w:val="619658ED"/>
    <w:rsid w:val="61D171C5"/>
    <w:rsid w:val="621974FF"/>
    <w:rsid w:val="622F3C7D"/>
    <w:rsid w:val="62AF289C"/>
    <w:rsid w:val="634811B6"/>
    <w:rsid w:val="63E9358D"/>
    <w:rsid w:val="63EA59FC"/>
    <w:rsid w:val="642B1586"/>
    <w:rsid w:val="64660F76"/>
    <w:rsid w:val="646F78AA"/>
    <w:rsid w:val="64E20E23"/>
    <w:rsid w:val="65335D48"/>
    <w:rsid w:val="65DB09EF"/>
    <w:rsid w:val="66707E9D"/>
    <w:rsid w:val="669B208A"/>
    <w:rsid w:val="66CD7A1D"/>
    <w:rsid w:val="66DC6D4D"/>
    <w:rsid w:val="67567630"/>
    <w:rsid w:val="67F43DA7"/>
    <w:rsid w:val="68091B7B"/>
    <w:rsid w:val="681C38A5"/>
    <w:rsid w:val="6850354E"/>
    <w:rsid w:val="6861575B"/>
    <w:rsid w:val="68740EAF"/>
    <w:rsid w:val="69461A26"/>
    <w:rsid w:val="69A14E62"/>
    <w:rsid w:val="69A668E3"/>
    <w:rsid w:val="69C8232E"/>
    <w:rsid w:val="69D837FB"/>
    <w:rsid w:val="69EB24FD"/>
    <w:rsid w:val="6A2416ED"/>
    <w:rsid w:val="6A420B7E"/>
    <w:rsid w:val="6A424173"/>
    <w:rsid w:val="6A4842D1"/>
    <w:rsid w:val="6A484E25"/>
    <w:rsid w:val="6AC13D28"/>
    <w:rsid w:val="6ACB7BF0"/>
    <w:rsid w:val="6B2E0035"/>
    <w:rsid w:val="6B355683"/>
    <w:rsid w:val="6B856E77"/>
    <w:rsid w:val="6BA84AE2"/>
    <w:rsid w:val="6C087471"/>
    <w:rsid w:val="6C555EA7"/>
    <w:rsid w:val="6CAB5063"/>
    <w:rsid w:val="6CAC58D7"/>
    <w:rsid w:val="6D0F0569"/>
    <w:rsid w:val="6D1A237D"/>
    <w:rsid w:val="6D360370"/>
    <w:rsid w:val="6D7A3B1D"/>
    <w:rsid w:val="6DDB2AEC"/>
    <w:rsid w:val="6E8F2F31"/>
    <w:rsid w:val="6F0D5CE5"/>
    <w:rsid w:val="6F74656A"/>
    <w:rsid w:val="700824FF"/>
    <w:rsid w:val="703C491E"/>
    <w:rsid w:val="704647B3"/>
    <w:rsid w:val="705636CC"/>
    <w:rsid w:val="70660DD2"/>
    <w:rsid w:val="70BB1D85"/>
    <w:rsid w:val="718764F1"/>
    <w:rsid w:val="71BE2FDD"/>
    <w:rsid w:val="71C91292"/>
    <w:rsid w:val="71EF3DD8"/>
    <w:rsid w:val="72F63F29"/>
    <w:rsid w:val="730E6910"/>
    <w:rsid w:val="74387CB8"/>
    <w:rsid w:val="74736F42"/>
    <w:rsid w:val="74FD2A1F"/>
    <w:rsid w:val="752835CB"/>
    <w:rsid w:val="75402C0D"/>
    <w:rsid w:val="75474CF8"/>
    <w:rsid w:val="7572278B"/>
    <w:rsid w:val="758B68E5"/>
    <w:rsid w:val="75C04E97"/>
    <w:rsid w:val="76522B87"/>
    <w:rsid w:val="78345C59"/>
    <w:rsid w:val="785B3F75"/>
    <w:rsid w:val="790A14F7"/>
    <w:rsid w:val="796706F8"/>
    <w:rsid w:val="7A102B3D"/>
    <w:rsid w:val="7A3912A0"/>
    <w:rsid w:val="7A4B0019"/>
    <w:rsid w:val="7B0546E5"/>
    <w:rsid w:val="7B0E1E27"/>
    <w:rsid w:val="7B187485"/>
    <w:rsid w:val="7B6273C9"/>
    <w:rsid w:val="7B636094"/>
    <w:rsid w:val="7B734529"/>
    <w:rsid w:val="7CFB3A0A"/>
    <w:rsid w:val="7CFD384D"/>
    <w:rsid w:val="7DAE5481"/>
    <w:rsid w:val="7EC31FF2"/>
    <w:rsid w:val="7F8B4E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qFormat="1"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spacing w:after="160" w:line="312" w:lineRule="auto"/>
    </w:pPr>
    <w:rPr>
      <w:rFonts w:asciiTheme="minorHAnsi" w:hAnsiTheme="minorHAnsi" w:eastAsiaTheme="minorEastAsia" w:cstheme="minorBidi"/>
      <w:sz w:val="21"/>
      <w:szCs w:val="21"/>
      <w:lang w:val="en-US" w:eastAsia="zh-CN" w:bidi="ar-SA"/>
    </w:rPr>
  </w:style>
  <w:style w:type="paragraph" w:styleId="3">
    <w:name w:val="heading 1"/>
    <w:basedOn w:val="1"/>
    <w:next w:val="1"/>
    <w:link w:val="41"/>
    <w:autoRedefine/>
    <w:qFormat/>
    <w:uiPriority w:val="9"/>
    <w:pPr>
      <w:keepNext/>
      <w:keepLines/>
      <w:pBdr>
        <w:left w:val="single" w:color="ED7D31" w:themeColor="accent2" w:sz="12" w:space="12"/>
      </w:pBdr>
      <w:spacing w:before="80" w:after="80" w:line="240" w:lineRule="auto"/>
      <w:outlineLvl w:val="0"/>
    </w:pPr>
    <w:rPr>
      <w:rFonts w:asciiTheme="majorHAnsi" w:hAnsiTheme="majorHAnsi" w:eastAsiaTheme="majorEastAsia" w:cstheme="majorBidi"/>
      <w:caps/>
      <w:spacing w:val="10"/>
      <w:sz w:val="36"/>
      <w:szCs w:val="36"/>
    </w:rPr>
  </w:style>
  <w:style w:type="paragraph" w:styleId="4">
    <w:name w:val="heading 2"/>
    <w:basedOn w:val="1"/>
    <w:next w:val="1"/>
    <w:link w:val="43"/>
    <w:autoRedefine/>
    <w:unhideWhenUsed/>
    <w:qFormat/>
    <w:uiPriority w:val="9"/>
    <w:pPr>
      <w:keepNext/>
      <w:keepLines/>
      <w:spacing w:before="120" w:after="0" w:line="240" w:lineRule="auto"/>
      <w:outlineLvl w:val="1"/>
    </w:pPr>
    <w:rPr>
      <w:rFonts w:asciiTheme="majorHAnsi" w:hAnsiTheme="majorHAnsi" w:eastAsiaTheme="majorEastAsia" w:cstheme="majorBidi"/>
      <w:sz w:val="36"/>
      <w:szCs w:val="36"/>
    </w:rPr>
  </w:style>
  <w:style w:type="paragraph" w:styleId="5">
    <w:name w:val="heading 3"/>
    <w:basedOn w:val="1"/>
    <w:next w:val="1"/>
    <w:link w:val="49"/>
    <w:autoRedefine/>
    <w:semiHidden/>
    <w:unhideWhenUsed/>
    <w:qFormat/>
    <w:uiPriority w:val="9"/>
    <w:pPr>
      <w:keepNext/>
      <w:keepLines/>
      <w:spacing w:before="80" w:after="0" w:line="240" w:lineRule="auto"/>
      <w:outlineLvl w:val="2"/>
    </w:pPr>
    <w:rPr>
      <w:rFonts w:asciiTheme="majorHAnsi" w:hAnsiTheme="majorHAnsi" w:eastAsiaTheme="majorEastAsia" w:cstheme="majorBidi"/>
      <w:caps/>
      <w:sz w:val="28"/>
      <w:szCs w:val="28"/>
    </w:rPr>
  </w:style>
  <w:style w:type="paragraph" w:styleId="6">
    <w:name w:val="heading 4"/>
    <w:basedOn w:val="1"/>
    <w:next w:val="1"/>
    <w:link w:val="51"/>
    <w:autoRedefine/>
    <w:semiHidden/>
    <w:unhideWhenUsed/>
    <w:qFormat/>
    <w:uiPriority w:val="9"/>
    <w:pPr>
      <w:keepNext/>
      <w:keepLines/>
      <w:spacing w:before="80" w:after="0" w:line="240" w:lineRule="auto"/>
      <w:outlineLvl w:val="3"/>
    </w:pPr>
    <w:rPr>
      <w:rFonts w:asciiTheme="majorHAnsi" w:hAnsiTheme="majorHAnsi" w:eastAsiaTheme="majorEastAsia" w:cstheme="majorBidi"/>
      <w:i/>
      <w:iCs/>
      <w:sz w:val="28"/>
      <w:szCs w:val="28"/>
    </w:rPr>
  </w:style>
  <w:style w:type="paragraph" w:styleId="7">
    <w:name w:val="heading 5"/>
    <w:basedOn w:val="1"/>
    <w:next w:val="1"/>
    <w:link w:val="56"/>
    <w:autoRedefine/>
    <w:semiHidden/>
    <w:unhideWhenUsed/>
    <w:qFormat/>
    <w:uiPriority w:val="9"/>
    <w:pPr>
      <w:keepNext/>
      <w:keepLines/>
      <w:spacing w:before="80" w:after="0" w:line="240" w:lineRule="auto"/>
      <w:outlineLvl w:val="4"/>
    </w:pPr>
    <w:rPr>
      <w:rFonts w:asciiTheme="majorHAnsi" w:hAnsiTheme="majorHAnsi" w:eastAsiaTheme="majorEastAsia" w:cstheme="majorBidi"/>
      <w:sz w:val="24"/>
      <w:szCs w:val="24"/>
    </w:rPr>
  </w:style>
  <w:style w:type="paragraph" w:styleId="8">
    <w:name w:val="heading 6"/>
    <w:basedOn w:val="1"/>
    <w:next w:val="1"/>
    <w:link w:val="57"/>
    <w:autoRedefine/>
    <w:semiHidden/>
    <w:unhideWhenUsed/>
    <w:qFormat/>
    <w:uiPriority w:val="9"/>
    <w:pPr>
      <w:keepNext/>
      <w:keepLines/>
      <w:spacing w:before="80" w:after="0" w:line="240" w:lineRule="auto"/>
      <w:outlineLvl w:val="5"/>
    </w:pPr>
    <w:rPr>
      <w:rFonts w:asciiTheme="majorHAnsi" w:hAnsiTheme="majorHAnsi" w:eastAsiaTheme="majorEastAsia" w:cstheme="majorBidi"/>
      <w:i/>
      <w:iCs/>
      <w:sz w:val="24"/>
      <w:szCs w:val="24"/>
    </w:rPr>
  </w:style>
  <w:style w:type="paragraph" w:styleId="9">
    <w:name w:val="heading 7"/>
    <w:basedOn w:val="1"/>
    <w:next w:val="1"/>
    <w:link w:val="58"/>
    <w:autoRedefine/>
    <w:semiHidden/>
    <w:unhideWhenUsed/>
    <w:qFormat/>
    <w:uiPriority w:val="9"/>
    <w:pPr>
      <w:keepNext/>
      <w:keepLines/>
      <w:spacing w:before="80" w:after="0" w:line="240" w:lineRule="auto"/>
      <w:outlineLvl w:val="6"/>
    </w:pPr>
    <w:rPr>
      <w:rFonts w:asciiTheme="majorHAnsi" w:hAnsiTheme="majorHAnsi" w:eastAsiaTheme="majorEastAsia" w:cstheme="majorBidi"/>
      <w:color w:val="595959" w:themeColor="text1" w:themeTint="A6"/>
      <w:sz w:val="24"/>
      <w:szCs w:val="24"/>
      <w14:textFill>
        <w14:solidFill>
          <w14:schemeClr w14:val="tx1">
            <w14:lumMod w14:val="65000"/>
            <w14:lumOff w14:val="35000"/>
          </w14:schemeClr>
        </w14:solidFill>
      </w14:textFill>
    </w:rPr>
  </w:style>
  <w:style w:type="paragraph" w:styleId="10">
    <w:name w:val="heading 8"/>
    <w:basedOn w:val="1"/>
    <w:next w:val="1"/>
    <w:link w:val="59"/>
    <w:autoRedefine/>
    <w:semiHidden/>
    <w:unhideWhenUsed/>
    <w:qFormat/>
    <w:uiPriority w:val="9"/>
    <w:pPr>
      <w:keepNext/>
      <w:keepLines/>
      <w:spacing w:before="80" w:after="0" w:line="240" w:lineRule="auto"/>
      <w:outlineLvl w:val="7"/>
    </w:pPr>
    <w:rPr>
      <w:rFonts w:asciiTheme="majorHAnsi" w:hAnsiTheme="majorHAnsi" w:eastAsiaTheme="majorEastAsia" w:cstheme="majorBidi"/>
      <w:caps/>
    </w:rPr>
  </w:style>
  <w:style w:type="paragraph" w:styleId="11">
    <w:name w:val="heading 9"/>
    <w:basedOn w:val="1"/>
    <w:next w:val="1"/>
    <w:link w:val="60"/>
    <w:autoRedefine/>
    <w:semiHidden/>
    <w:unhideWhenUsed/>
    <w:qFormat/>
    <w:uiPriority w:val="9"/>
    <w:pPr>
      <w:keepNext/>
      <w:keepLines/>
      <w:spacing w:before="80" w:after="0" w:line="240" w:lineRule="auto"/>
      <w:outlineLvl w:val="8"/>
    </w:pPr>
    <w:rPr>
      <w:rFonts w:asciiTheme="majorHAnsi" w:hAnsiTheme="majorHAnsi" w:eastAsiaTheme="majorEastAsia" w:cstheme="majorBidi"/>
      <w:i/>
      <w:iCs/>
      <w:caps/>
    </w:rPr>
  </w:style>
  <w:style w:type="character" w:default="1" w:styleId="33">
    <w:name w:val="Default Paragraph Font"/>
    <w:semiHidden/>
    <w:unhideWhenUsed/>
    <w:qFormat/>
    <w:uiPriority w:val="1"/>
  </w:style>
  <w:style w:type="table" w:default="1" w:styleId="31">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autoRedefine/>
    <w:unhideWhenUsed/>
    <w:qFormat/>
    <w:uiPriority w:val="39"/>
  </w:style>
  <w:style w:type="paragraph" w:styleId="12">
    <w:name w:val="Normal Indent"/>
    <w:basedOn w:val="1"/>
    <w:qFormat/>
    <w:uiPriority w:val="0"/>
    <w:pPr>
      <w:autoSpaceDE w:val="0"/>
      <w:autoSpaceDN w:val="0"/>
      <w:adjustRightInd w:val="0"/>
      <w:ind w:firstLine="420"/>
      <w:jc w:val="left"/>
    </w:pPr>
    <w:rPr>
      <w:rFonts w:ascii="宋体" w:hAnsi="Times New Roman" w:eastAsia="宋体" w:cs="Times New Roman"/>
      <w:kern w:val="0"/>
      <w:sz w:val="24"/>
    </w:rPr>
  </w:style>
  <w:style w:type="paragraph" w:styleId="13">
    <w:name w:val="caption"/>
    <w:basedOn w:val="1"/>
    <w:next w:val="1"/>
    <w:autoRedefine/>
    <w:semiHidden/>
    <w:unhideWhenUsed/>
    <w:qFormat/>
    <w:uiPriority w:val="35"/>
    <w:pPr>
      <w:spacing w:line="240" w:lineRule="auto"/>
    </w:pPr>
    <w:rPr>
      <w:b/>
      <w:bCs/>
      <w:color w:val="ED7D31" w:themeColor="accent2"/>
      <w:spacing w:val="10"/>
      <w:sz w:val="16"/>
      <w:szCs w:val="16"/>
      <w14:textFill>
        <w14:solidFill>
          <w14:schemeClr w14:val="accent2"/>
        </w14:solidFill>
      </w14:textFill>
    </w:rPr>
  </w:style>
  <w:style w:type="paragraph" w:styleId="14">
    <w:name w:val="annotation text"/>
    <w:basedOn w:val="1"/>
    <w:qFormat/>
    <w:uiPriority w:val="0"/>
  </w:style>
  <w:style w:type="paragraph" w:styleId="15">
    <w:name w:val="Body Text 3"/>
    <w:basedOn w:val="1"/>
    <w:link w:val="52"/>
    <w:autoRedefine/>
    <w:semiHidden/>
    <w:unhideWhenUsed/>
    <w:qFormat/>
    <w:uiPriority w:val="99"/>
    <w:pPr>
      <w:spacing w:after="120"/>
    </w:pPr>
    <w:rPr>
      <w:sz w:val="16"/>
      <w:szCs w:val="16"/>
    </w:rPr>
  </w:style>
  <w:style w:type="paragraph" w:styleId="16">
    <w:name w:val="Body Text"/>
    <w:basedOn w:val="1"/>
    <w:link w:val="44"/>
    <w:autoRedefine/>
    <w:qFormat/>
    <w:uiPriority w:val="1"/>
    <w:rPr>
      <w:rFonts w:ascii="宋体" w:hAnsi="Arial"/>
      <w:sz w:val="28"/>
    </w:rPr>
  </w:style>
  <w:style w:type="paragraph" w:styleId="17">
    <w:name w:val="Body Text Indent"/>
    <w:basedOn w:val="1"/>
    <w:next w:val="18"/>
    <w:link w:val="48"/>
    <w:autoRedefine/>
    <w:unhideWhenUsed/>
    <w:qFormat/>
    <w:uiPriority w:val="99"/>
    <w:pPr>
      <w:spacing w:after="120"/>
      <w:ind w:left="420" w:leftChars="200"/>
    </w:pPr>
  </w:style>
  <w:style w:type="paragraph" w:styleId="18">
    <w:name w:val="envelope return"/>
    <w:basedOn w:val="1"/>
    <w:autoRedefine/>
    <w:qFormat/>
    <w:uiPriority w:val="0"/>
    <w:rPr>
      <w:sz w:val="22"/>
      <w:szCs w:val="20"/>
      <w:lang w:val="en-GB" w:eastAsia="en-US"/>
    </w:rPr>
  </w:style>
  <w:style w:type="paragraph" w:styleId="19">
    <w:name w:val="toc 3"/>
    <w:basedOn w:val="1"/>
    <w:next w:val="1"/>
    <w:autoRedefine/>
    <w:unhideWhenUsed/>
    <w:qFormat/>
    <w:uiPriority w:val="39"/>
    <w:pPr>
      <w:ind w:left="840" w:leftChars="400"/>
    </w:pPr>
  </w:style>
  <w:style w:type="paragraph" w:styleId="20">
    <w:name w:val="Plain Text"/>
    <w:basedOn w:val="1"/>
    <w:link w:val="50"/>
    <w:autoRedefine/>
    <w:qFormat/>
    <w:uiPriority w:val="0"/>
    <w:rPr>
      <w:rFonts w:ascii="宋体" w:hAnsi="Courier New"/>
    </w:rPr>
  </w:style>
  <w:style w:type="paragraph" w:styleId="21">
    <w:name w:val="Date"/>
    <w:basedOn w:val="1"/>
    <w:next w:val="1"/>
    <w:link w:val="53"/>
    <w:autoRedefine/>
    <w:qFormat/>
    <w:uiPriority w:val="0"/>
    <w:rPr>
      <w:b/>
      <w:sz w:val="28"/>
    </w:rPr>
  </w:style>
  <w:style w:type="paragraph" w:styleId="22">
    <w:name w:val="footer"/>
    <w:basedOn w:val="1"/>
    <w:link w:val="40"/>
    <w:autoRedefine/>
    <w:unhideWhenUsed/>
    <w:qFormat/>
    <w:uiPriority w:val="99"/>
    <w:pPr>
      <w:tabs>
        <w:tab w:val="center" w:pos="4153"/>
        <w:tab w:val="right" w:pos="8306"/>
      </w:tabs>
      <w:snapToGrid w:val="0"/>
    </w:pPr>
    <w:rPr>
      <w:sz w:val="18"/>
      <w:szCs w:val="18"/>
    </w:rPr>
  </w:style>
  <w:style w:type="paragraph" w:styleId="23">
    <w:name w:val="header"/>
    <w:basedOn w:val="1"/>
    <w:link w:val="39"/>
    <w:autoRedefine/>
    <w:unhideWhenUsed/>
    <w:qFormat/>
    <w:uiPriority w:val="0"/>
    <w:pPr>
      <w:tabs>
        <w:tab w:val="center" w:pos="4153"/>
        <w:tab w:val="right" w:pos="8306"/>
      </w:tabs>
      <w:snapToGrid w:val="0"/>
      <w:jc w:val="center"/>
    </w:pPr>
    <w:rPr>
      <w:sz w:val="18"/>
      <w:szCs w:val="18"/>
    </w:rPr>
  </w:style>
  <w:style w:type="paragraph" w:styleId="24">
    <w:name w:val="Subtitle"/>
    <w:basedOn w:val="1"/>
    <w:next w:val="1"/>
    <w:link w:val="62"/>
    <w:autoRedefine/>
    <w:qFormat/>
    <w:uiPriority w:val="11"/>
    <w:pPr>
      <w:spacing w:after="240"/>
    </w:pPr>
    <w:rPr>
      <w:color w:val="000000" w:themeColor="text1"/>
      <w:sz w:val="24"/>
      <w:szCs w:val="24"/>
      <w14:textFill>
        <w14:solidFill>
          <w14:schemeClr w14:val="tx1"/>
        </w14:solidFill>
      </w14:textFill>
    </w:rPr>
  </w:style>
  <w:style w:type="paragraph" w:styleId="25">
    <w:name w:val="List"/>
    <w:basedOn w:val="1"/>
    <w:autoRedefine/>
    <w:qFormat/>
    <w:uiPriority w:val="0"/>
    <w:pPr>
      <w:ind w:left="200" w:hanging="200" w:hangingChars="200"/>
    </w:pPr>
    <w:rPr>
      <w:rFonts w:ascii="Calibri" w:hAnsi="Calibri"/>
      <w:szCs w:val="22"/>
    </w:rPr>
  </w:style>
  <w:style w:type="paragraph" w:styleId="26">
    <w:name w:val="toc 2"/>
    <w:basedOn w:val="1"/>
    <w:next w:val="1"/>
    <w:autoRedefine/>
    <w:unhideWhenUsed/>
    <w:qFormat/>
    <w:uiPriority w:val="39"/>
    <w:pPr>
      <w:ind w:left="420" w:leftChars="200"/>
    </w:pPr>
  </w:style>
  <w:style w:type="paragraph" w:styleId="27">
    <w:name w:val="Normal (Web)"/>
    <w:basedOn w:val="1"/>
    <w:autoRedefine/>
    <w:qFormat/>
    <w:uiPriority w:val="99"/>
    <w:pPr>
      <w:spacing w:before="100" w:beforeAutospacing="1" w:after="100" w:afterAutospacing="1"/>
    </w:pPr>
    <w:rPr>
      <w:rFonts w:ascii="宋体" w:hAnsi="宋体"/>
      <w:sz w:val="24"/>
    </w:rPr>
  </w:style>
  <w:style w:type="paragraph" w:styleId="28">
    <w:name w:val="Title"/>
    <w:basedOn w:val="1"/>
    <w:next w:val="1"/>
    <w:link w:val="61"/>
    <w:autoRedefine/>
    <w:qFormat/>
    <w:uiPriority w:val="10"/>
    <w:pPr>
      <w:spacing w:after="0" w:line="240" w:lineRule="auto"/>
      <w:contextualSpacing/>
    </w:pPr>
    <w:rPr>
      <w:rFonts w:asciiTheme="majorHAnsi" w:hAnsiTheme="majorHAnsi" w:eastAsiaTheme="majorEastAsia" w:cstheme="majorBidi"/>
      <w:caps/>
      <w:spacing w:val="40"/>
      <w:sz w:val="76"/>
      <w:szCs w:val="76"/>
    </w:rPr>
  </w:style>
  <w:style w:type="paragraph" w:styleId="29">
    <w:name w:val="Body Text First Indent"/>
    <w:basedOn w:val="16"/>
    <w:qFormat/>
    <w:uiPriority w:val="0"/>
    <w:pPr>
      <w:autoSpaceDE w:val="0"/>
      <w:autoSpaceDN w:val="0"/>
      <w:adjustRightInd w:val="0"/>
      <w:spacing w:line="240" w:lineRule="auto"/>
      <w:ind w:right="-24" w:rightChars="-10" w:firstLine="425" w:firstLineChars="225"/>
    </w:pPr>
    <w:rPr>
      <w:rFonts w:ascii="Arial" w:hAnsi="Arial" w:eastAsia="仿宋_GB2312" w:cs="Arial"/>
      <w:szCs w:val="32"/>
    </w:rPr>
  </w:style>
  <w:style w:type="paragraph" w:styleId="30">
    <w:name w:val="Body Text First Indent 2"/>
    <w:basedOn w:val="17"/>
    <w:next w:val="29"/>
    <w:autoRedefine/>
    <w:qFormat/>
    <w:uiPriority w:val="0"/>
    <w:pPr>
      <w:spacing w:line="240" w:lineRule="auto"/>
    </w:pPr>
    <w:rPr>
      <w:rFonts w:ascii="Times New Roman" w:hAnsi="Times New Roman"/>
      <w:szCs w:val="20"/>
    </w:rPr>
  </w:style>
  <w:style w:type="table" w:styleId="32">
    <w:name w:val="Table Grid"/>
    <w:basedOn w:val="31"/>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4">
    <w:name w:val="Strong"/>
    <w:basedOn w:val="33"/>
    <w:autoRedefine/>
    <w:qFormat/>
    <w:uiPriority w:val="22"/>
    <w:rPr>
      <w:rFonts w:asciiTheme="minorHAnsi" w:hAnsiTheme="minorHAnsi" w:eastAsiaTheme="minorEastAsia" w:cstheme="minorBidi"/>
      <w:b/>
      <w:bCs/>
      <w:spacing w:val="0"/>
      <w:w w:val="100"/>
      <w:position w:val="0"/>
      <w:sz w:val="20"/>
      <w:szCs w:val="20"/>
    </w:rPr>
  </w:style>
  <w:style w:type="character" w:styleId="35">
    <w:name w:val="page number"/>
    <w:basedOn w:val="33"/>
    <w:autoRedefine/>
    <w:qFormat/>
    <w:uiPriority w:val="0"/>
  </w:style>
  <w:style w:type="character" w:styleId="36">
    <w:name w:val="Emphasis"/>
    <w:basedOn w:val="33"/>
    <w:autoRedefine/>
    <w:qFormat/>
    <w:uiPriority w:val="20"/>
    <w:rPr>
      <w:rFonts w:asciiTheme="minorHAnsi" w:hAnsiTheme="minorHAnsi" w:eastAsiaTheme="minorEastAsia" w:cstheme="minorBidi"/>
      <w:i/>
      <w:iCs/>
      <w:color w:val="C55A11" w:themeColor="accent2" w:themeShade="BF"/>
      <w:sz w:val="20"/>
      <w:szCs w:val="20"/>
    </w:rPr>
  </w:style>
  <w:style w:type="character" w:styleId="37">
    <w:name w:val="Hyperlink"/>
    <w:basedOn w:val="33"/>
    <w:autoRedefine/>
    <w:unhideWhenUsed/>
    <w:qFormat/>
    <w:uiPriority w:val="99"/>
    <w:rPr>
      <w:color w:val="0563C1" w:themeColor="hyperlink"/>
      <w:u w:val="single"/>
      <w14:textFill>
        <w14:solidFill>
          <w14:schemeClr w14:val="hlink"/>
        </w14:solidFill>
      </w14:textFill>
    </w:rPr>
  </w:style>
  <w:style w:type="character" w:styleId="38">
    <w:name w:val="annotation reference"/>
    <w:basedOn w:val="33"/>
    <w:qFormat/>
    <w:uiPriority w:val="0"/>
    <w:rPr>
      <w:sz w:val="21"/>
      <w:szCs w:val="21"/>
    </w:rPr>
  </w:style>
  <w:style w:type="character" w:customStyle="1" w:styleId="39">
    <w:name w:val="页眉 字符"/>
    <w:basedOn w:val="33"/>
    <w:link w:val="23"/>
    <w:autoRedefine/>
    <w:qFormat/>
    <w:uiPriority w:val="0"/>
    <w:rPr>
      <w:sz w:val="18"/>
      <w:szCs w:val="18"/>
    </w:rPr>
  </w:style>
  <w:style w:type="character" w:customStyle="1" w:styleId="40">
    <w:name w:val="页脚 字符"/>
    <w:basedOn w:val="33"/>
    <w:link w:val="22"/>
    <w:autoRedefine/>
    <w:qFormat/>
    <w:uiPriority w:val="99"/>
    <w:rPr>
      <w:sz w:val="18"/>
      <w:szCs w:val="18"/>
    </w:rPr>
  </w:style>
  <w:style w:type="character" w:customStyle="1" w:styleId="41">
    <w:name w:val="标题 1 字符"/>
    <w:basedOn w:val="33"/>
    <w:link w:val="3"/>
    <w:autoRedefine/>
    <w:qFormat/>
    <w:uiPriority w:val="9"/>
    <w:rPr>
      <w:rFonts w:asciiTheme="majorHAnsi" w:hAnsiTheme="majorHAnsi" w:eastAsiaTheme="majorEastAsia" w:cstheme="majorBidi"/>
      <w:caps/>
      <w:spacing w:val="10"/>
      <w:sz w:val="36"/>
      <w:szCs w:val="36"/>
    </w:rPr>
  </w:style>
  <w:style w:type="paragraph" w:styleId="42">
    <w:name w:val="List Paragraph"/>
    <w:basedOn w:val="1"/>
    <w:autoRedefine/>
    <w:qFormat/>
    <w:uiPriority w:val="34"/>
    <w:pPr>
      <w:ind w:firstLine="420" w:firstLineChars="200"/>
    </w:pPr>
  </w:style>
  <w:style w:type="character" w:customStyle="1" w:styleId="43">
    <w:name w:val="标题 2 字符"/>
    <w:basedOn w:val="33"/>
    <w:link w:val="4"/>
    <w:autoRedefine/>
    <w:semiHidden/>
    <w:qFormat/>
    <w:uiPriority w:val="9"/>
    <w:rPr>
      <w:rFonts w:asciiTheme="majorHAnsi" w:hAnsiTheme="majorHAnsi" w:eastAsiaTheme="majorEastAsia" w:cstheme="majorBidi"/>
      <w:sz w:val="36"/>
      <w:szCs w:val="36"/>
    </w:rPr>
  </w:style>
  <w:style w:type="character" w:customStyle="1" w:styleId="44">
    <w:name w:val="正文文本 字符"/>
    <w:basedOn w:val="33"/>
    <w:link w:val="16"/>
    <w:autoRedefine/>
    <w:qFormat/>
    <w:uiPriority w:val="0"/>
    <w:rPr>
      <w:rFonts w:ascii="宋体" w:hAnsi="Arial" w:eastAsia="宋体" w:cs="Times New Roman"/>
      <w:sz w:val="28"/>
      <w:szCs w:val="20"/>
      <w14:ligatures w14:val="none"/>
    </w:rPr>
  </w:style>
  <w:style w:type="paragraph" w:customStyle="1" w:styleId="45">
    <w:name w:val="D&amp;L"/>
    <w:basedOn w:val="23"/>
    <w:autoRedefine/>
    <w:qFormat/>
    <w:uiPriority w:val="0"/>
    <w:pPr>
      <w:pBdr>
        <w:bottom w:val="thinThickSmallGap" w:color="auto" w:sz="18" w:space="1"/>
      </w:pBdr>
      <w:adjustRightInd w:val="0"/>
      <w:snapToGrid/>
      <w:spacing w:line="240" w:lineRule="atLeast"/>
      <w:textAlignment w:val="baseline"/>
    </w:pPr>
    <w:rPr>
      <w:sz w:val="24"/>
      <w:szCs w:val="20"/>
    </w:rPr>
  </w:style>
  <w:style w:type="paragraph" w:customStyle="1" w:styleId="46">
    <w:name w:val="xl31"/>
    <w:basedOn w:val="1"/>
    <w:autoRedefine/>
    <w:qFormat/>
    <w:uiPriority w:val="0"/>
    <w:pPr>
      <w:spacing w:before="100" w:beforeAutospacing="1" w:after="100" w:afterAutospacing="1"/>
      <w:jc w:val="center"/>
    </w:pPr>
    <w:rPr>
      <w:rFonts w:ascii="宋体" w:hAnsi="宋体"/>
      <w:b/>
      <w:sz w:val="28"/>
    </w:rPr>
  </w:style>
  <w:style w:type="paragraph" w:customStyle="1" w:styleId="47">
    <w:name w:val="Char"/>
    <w:basedOn w:val="1"/>
    <w:autoRedefine/>
    <w:qFormat/>
    <w:uiPriority w:val="0"/>
    <w:rPr>
      <w:rFonts w:ascii="Tahoma" w:hAnsi="Tahoma"/>
      <w:sz w:val="24"/>
    </w:rPr>
  </w:style>
  <w:style w:type="character" w:customStyle="1" w:styleId="48">
    <w:name w:val="正文文本缩进 字符"/>
    <w:basedOn w:val="33"/>
    <w:link w:val="17"/>
    <w:autoRedefine/>
    <w:qFormat/>
    <w:uiPriority w:val="99"/>
    <w:rPr>
      <w:rFonts w:ascii="Times New Roman" w:hAnsi="Times New Roman" w:eastAsia="宋体" w:cs="Times New Roman"/>
      <w:szCs w:val="20"/>
      <w14:ligatures w14:val="none"/>
    </w:rPr>
  </w:style>
  <w:style w:type="character" w:customStyle="1" w:styleId="49">
    <w:name w:val="标题 3 字符"/>
    <w:basedOn w:val="33"/>
    <w:link w:val="5"/>
    <w:autoRedefine/>
    <w:semiHidden/>
    <w:qFormat/>
    <w:uiPriority w:val="9"/>
    <w:rPr>
      <w:rFonts w:asciiTheme="majorHAnsi" w:hAnsiTheme="majorHAnsi" w:eastAsiaTheme="majorEastAsia" w:cstheme="majorBidi"/>
      <w:caps/>
      <w:sz w:val="28"/>
      <w:szCs w:val="28"/>
    </w:rPr>
  </w:style>
  <w:style w:type="character" w:customStyle="1" w:styleId="50">
    <w:name w:val="纯文本 字符"/>
    <w:basedOn w:val="33"/>
    <w:link w:val="20"/>
    <w:autoRedefine/>
    <w:qFormat/>
    <w:uiPriority w:val="0"/>
    <w:rPr>
      <w:rFonts w:ascii="宋体" w:hAnsi="Courier New" w:eastAsia="宋体" w:cs="Times New Roman"/>
      <w:szCs w:val="20"/>
      <w14:ligatures w14:val="none"/>
    </w:rPr>
  </w:style>
  <w:style w:type="character" w:customStyle="1" w:styleId="51">
    <w:name w:val="标题 4 字符"/>
    <w:basedOn w:val="33"/>
    <w:link w:val="6"/>
    <w:autoRedefine/>
    <w:semiHidden/>
    <w:qFormat/>
    <w:uiPriority w:val="9"/>
    <w:rPr>
      <w:rFonts w:asciiTheme="majorHAnsi" w:hAnsiTheme="majorHAnsi" w:eastAsiaTheme="majorEastAsia" w:cstheme="majorBidi"/>
      <w:i/>
      <w:iCs/>
      <w:sz w:val="28"/>
      <w:szCs w:val="28"/>
    </w:rPr>
  </w:style>
  <w:style w:type="character" w:customStyle="1" w:styleId="52">
    <w:name w:val="正文文本 3 字符"/>
    <w:basedOn w:val="33"/>
    <w:link w:val="15"/>
    <w:autoRedefine/>
    <w:semiHidden/>
    <w:qFormat/>
    <w:uiPriority w:val="99"/>
    <w:rPr>
      <w:rFonts w:ascii="Times New Roman" w:hAnsi="Times New Roman" w:eastAsia="宋体" w:cs="Times New Roman"/>
      <w:sz w:val="16"/>
      <w:szCs w:val="16"/>
      <w14:ligatures w14:val="none"/>
    </w:rPr>
  </w:style>
  <w:style w:type="character" w:customStyle="1" w:styleId="53">
    <w:name w:val="日期 字符"/>
    <w:basedOn w:val="33"/>
    <w:link w:val="21"/>
    <w:autoRedefine/>
    <w:qFormat/>
    <w:uiPriority w:val="0"/>
    <w:rPr>
      <w:rFonts w:ascii="Times New Roman" w:hAnsi="Times New Roman" w:eastAsia="宋体" w:cs="Times New Roman"/>
      <w:b/>
      <w:sz w:val="28"/>
      <w:szCs w:val="20"/>
      <w14:ligatures w14:val="none"/>
    </w:rPr>
  </w:style>
  <w:style w:type="paragraph" w:customStyle="1" w:styleId="54">
    <w:name w:val="Table Paragraph"/>
    <w:basedOn w:val="1"/>
    <w:autoRedefine/>
    <w:qFormat/>
    <w:uiPriority w:val="1"/>
    <w:pPr>
      <w:autoSpaceDE w:val="0"/>
      <w:autoSpaceDN w:val="0"/>
    </w:pPr>
    <w:rPr>
      <w:rFonts w:ascii="宋体" w:hAnsi="宋体" w:cs="宋体"/>
      <w:sz w:val="22"/>
      <w:szCs w:val="22"/>
    </w:rPr>
  </w:style>
  <w:style w:type="table" w:customStyle="1" w:styleId="55">
    <w:name w:val="Table Normal"/>
    <w:autoRedefine/>
    <w:semiHidden/>
    <w:unhideWhenUsed/>
    <w:qFormat/>
    <w:uiPriority w:val="2"/>
    <w:pPr>
      <w:widowControl w:val="0"/>
      <w:autoSpaceDE w:val="0"/>
      <w:autoSpaceDN w:val="0"/>
    </w:pPr>
    <w:rPr>
      <w:sz w:val="22"/>
      <w:lang w:eastAsia="en-US"/>
    </w:rPr>
    <w:tblPr>
      <w:tblCellMar>
        <w:top w:w="0" w:type="dxa"/>
        <w:left w:w="0" w:type="dxa"/>
        <w:bottom w:w="0" w:type="dxa"/>
        <w:right w:w="0" w:type="dxa"/>
      </w:tblCellMar>
    </w:tblPr>
  </w:style>
  <w:style w:type="character" w:customStyle="1" w:styleId="56">
    <w:name w:val="标题 5 字符"/>
    <w:basedOn w:val="33"/>
    <w:link w:val="7"/>
    <w:autoRedefine/>
    <w:semiHidden/>
    <w:qFormat/>
    <w:uiPriority w:val="9"/>
    <w:rPr>
      <w:rFonts w:asciiTheme="majorHAnsi" w:hAnsiTheme="majorHAnsi" w:eastAsiaTheme="majorEastAsia" w:cstheme="majorBidi"/>
      <w:sz w:val="24"/>
      <w:szCs w:val="24"/>
    </w:rPr>
  </w:style>
  <w:style w:type="character" w:customStyle="1" w:styleId="57">
    <w:name w:val="标题 6 字符"/>
    <w:basedOn w:val="33"/>
    <w:link w:val="8"/>
    <w:autoRedefine/>
    <w:semiHidden/>
    <w:qFormat/>
    <w:uiPriority w:val="9"/>
    <w:rPr>
      <w:rFonts w:asciiTheme="majorHAnsi" w:hAnsiTheme="majorHAnsi" w:eastAsiaTheme="majorEastAsia" w:cstheme="majorBidi"/>
      <w:i/>
      <w:iCs/>
      <w:sz w:val="24"/>
      <w:szCs w:val="24"/>
    </w:rPr>
  </w:style>
  <w:style w:type="character" w:customStyle="1" w:styleId="58">
    <w:name w:val="标题 7 字符"/>
    <w:basedOn w:val="33"/>
    <w:link w:val="9"/>
    <w:autoRedefine/>
    <w:semiHidden/>
    <w:qFormat/>
    <w:uiPriority w:val="9"/>
    <w:rPr>
      <w:rFonts w:asciiTheme="majorHAnsi" w:hAnsiTheme="majorHAnsi" w:eastAsiaTheme="majorEastAsia" w:cstheme="majorBidi"/>
      <w:color w:val="595959" w:themeColor="text1" w:themeTint="A6"/>
      <w:sz w:val="24"/>
      <w:szCs w:val="24"/>
      <w14:textFill>
        <w14:solidFill>
          <w14:schemeClr w14:val="tx1">
            <w14:lumMod w14:val="65000"/>
            <w14:lumOff w14:val="35000"/>
          </w14:schemeClr>
        </w14:solidFill>
      </w14:textFill>
    </w:rPr>
  </w:style>
  <w:style w:type="character" w:customStyle="1" w:styleId="59">
    <w:name w:val="标题 8 字符"/>
    <w:basedOn w:val="33"/>
    <w:link w:val="10"/>
    <w:autoRedefine/>
    <w:semiHidden/>
    <w:qFormat/>
    <w:uiPriority w:val="9"/>
    <w:rPr>
      <w:rFonts w:asciiTheme="majorHAnsi" w:hAnsiTheme="majorHAnsi" w:eastAsiaTheme="majorEastAsia" w:cstheme="majorBidi"/>
      <w:caps/>
    </w:rPr>
  </w:style>
  <w:style w:type="character" w:customStyle="1" w:styleId="60">
    <w:name w:val="标题 9 字符"/>
    <w:basedOn w:val="33"/>
    <w:link w:val="11"/>
    <w:autoRedefine/>
    <w:semiHidden/>
    <w:qFormat/>
    <w:uiPriority w:val="9"/>
    <w:rPr>
      <w:rFonts w:asciiTheme="majorHAnsi" w:hAnsiTheme="majorHAnsi" w:eastAsiaTheme="majorEastAsia" w:cstheme="majorBidi"/>
      <w:i/>
      <w:iCs/>
      <w:caps/>
    </w:rPr>
  </w:style>
  <w:style w:type="character" w:customStyle="1" w:styleId="61">
    <w:name w:val="标题 字符"/>
    <w:basedOn w:val="33"/>
    <w:link w:val="28"/>
    <w:autoRedefine/>
    <w:qFormat/>
    <w:uiPriority w:val="10"/>
    <w:rPr>
      <w:rFonts w:asciiTheme="majorHAnsi" w:hAnsiTheme="majorHAnsi" w:eastAsiaTheme="majorEastAsia" w:cstheme="majorBidi"/>
      <w:caps/>
      <w:spacing w:val="40"/>
      <w:sz w:val="76"/>
      <w:szCs w:val="76"/>
    </w:rPr>
  </w:style>
  <w:style w:type="character" w:customStyle="1" w:styleId="62">
    <w:name w:val="副标题 字符"/>
    <w:basedOn w:val="33"/>
    <w:link w:val="24"/>
    <w:autoRedefine/>
    <w:qFormat/>
    <w:uiPriority w:val="11"/>
    <w:rPr>
      <w:color w:val="000000" w:themeColor="text1"/>
      <w:sz w:val="24"/>
      <w:szCs w:val="24"/>
      <w14:textFill>
        <w14:solidFill>
          <w14:schemeClr w14:val="tx1"/>
        </w14:solidFill>
      </w14:textFill>
    </w:rPr>
  </w:style>
  <w:style w:type="paragraph" w:styleId="63">
    <w:name w:val="No Spacing"/>
    <w:autoRedefine/>
    <w:qFormat/>
    <w:uiPriority w:val="1"/>
    <w:rPr>
      <w:rFonts w:asciiTheme="minorHAnsi" w:hAnsiTheme="minorHAnsi" w:eastAsiaTheme="minorEastAsia" w:cstheme="minorBidi"/>
      <w:sz w:val="21"/>
      <w:szCs w:val="21"/>
      <w:lang w:val="en-US" w:eastAsia="zh-CN" w:bidi="ar-SA"/>
    </w:rPr>
  </w:style>
  <w:style w:type="paragraph" w:styleId="64">
    <w:name w:val="Quote"/>
    <w:basedOn w:val="1"/>
    <w:next w:val="1"/>
    <w:link w:val="65"/>
    <w:autoRedefine/>
    <w:qFormat/>
    <w:uiPriority w:val="29"/>
    <w:pPr>
      <w:spacing w:before="160"/>
      <w:ind w:left="720"/>
    </w:pPr>
    <w:rPr>
      <w:rFonts w:asciiTheme="majorHAnsi" w:hAnsiTheme="majorHAnsi" w:eastAsiaTheme="majorEastAsia" w:cstheme="majorBidi"/>
      <w:sz w:val="24"/>
      <w:szCs w:val="24"/>
    </w:rPr>
  </w:style>
  <w:style w:type="character" w:customStyle="1" w:styleId="65">
    <w:name w:val="引用 字符"/>
    <w:basedOn w:val="33"/>
    <w:link w:val="64"/>
    <w:autoRedefine/>
    <w:qFormat/>
    <w:uiPriority w:val="29"/>
    <w:rPr>
      <w:rFonts w:asciiTheme="majorHAnsi" w:hAnsiTheme="majorHAnsi" w:eastAsiaTheme="majorEastAsia" w:cstheme="majorBidi"/>
      <w:sz w:val="24"/>
      <w:szCs w:val="24"/>
    </w:rPr>
  </w:style>
  <w:style w:type="paragraph" w:styleId="66">
    <w:name w:val="Intense Quote"/>
    <w:basedOn w:val="1"/>
    <w:next w:val="1"/>
    <w:link w:val="67"/>
    <w:autoRedefine/>
    <w:qFormat/>
    <w:uiPriority w:val="30"/>
    <w:pPr>
      <w:spacing w:before="100" w:beforeAutospacing="1" w:after="240"/>
      <w:ind w:left="936" w:right="936"/>
      <w:jc w:val="center"/>
    </w:pPr>
    <w:rPr>
      <w:rFonts w:asciiTheme="majorHAnsi" w:hAnsiTheme="majorHAnsi" w:eastAsiaTheme="majorEastAsia" w:cstheme="majorBidi"/>
      <w:caps/>
      <w:color w:val="C55A11" w:themeColor="accent2" w:themeShade="BF"/>
      <w:spacing w:val="10"/>
      <w:sz w:val="28"/>
      <w:szCs w:val="28"/>
    </w:rPr>
  </w:style>
  <w:style w:type="character" w:customStyle="1" w:styleId="67">
    <w:name w:val="明显引用 字符"/>
    <w:basedOn w:val="33"/>
    <w:link w:val="66"/>
    <w:autoRedefine/>
    <w:qFormat/>
    <w:uiPriority w:val="30"/>
    <w:rPr>
      <w:rFonts w:asciiTheme="majorHAnsi" w:hAnsiTheme="majorHAnsi" w:eastAsiaTheme="majorEastAsia" w:cstheme="majorBidi"/>
      <w:caps/>
      <w:color w:val="C55A11" w:themeColor="accent2" w:themeShade="BF"/>
      <w:spacing w:val="10"/>
      <w:sz w:val="28"/>
      <w:szCs w:val="28"/>
    </w:rPr>
  </w:style>
  <w:style w:type="character" w:customStyle="1" w:styleId="68">
    <w:name w:val="不明显强调1"/>
    <w:basedOn w:val="33"/>
    <w:autoRedefine/>
    <w:qFormat/>
    <w:uiPriority w:val="19"/>
    <w:rPr>
      <w:i/>
      <w:iCs/>
      <w:color w:val="auto"/>
    </w:rPr>
  </w:style>
  <w:style w:type="character" w:customStyle="1" w:styleId="69">
    <w:name w:val="明显强调1"/>
    <w:basedOn w:val="33"/>
    <w:autoRedefine/>
    <w:qFormat/>
    <w:uiPriority w:val="21"/>
    <w:rPr>
      <w:rFonts w:asciiTheme="minorHAnsi" w:hAnsiTheme="minorHAnsi" w:eastAsiaTheme="minorEastAsia" w:cstheme="minorBidi"/>
      <w:b/>
      <w:bCs/>
      <w:i/>
      <w:iCs/>
      <w:color w:val="C55A11" w:themeColor="accent2" w:themeShade="BF"/>
      <w:spacing w:val="0"/>
      <w:w w:val="100"/>
      <w:position w:val="0"/>
      <w:sz w:val="20"/>
      <w:szCs w:val="20"/>
    </w:rPr>
  </w:style>
  <w:style w:type="character" w:customStyle="1" w:styleId="70">
    <w:name w:val="不明显参考1"/>
    <w:basedOn w:val="33"/>
    <w:autoRedefine/>
    <w:qFormat/>
    <w:uiPriority w:val="31"/>
    <w:rPr>
      <w:rFonts w:asciiTheme="minorHAnsi" w:hAnsiTheme="minorHAnsi" w:eastAsiaTheme="minorEastAsia" w:cstheme="minorBidi"/>
      <w:smallCaps/>
      <w:color w:val="auto"/>
      <w:spacing w:val="10"/>
      <w:w w:val="100"/>
      <w:sz w:val="20"/>
      <w:szCs w:val="20"/>
      <w:u w:val="single" w:color="7E7E7E" w:themeColor="text1" w:themeTint="80"/>
    </w:rPr>
  </w:style>
  <w:style w:type="character" w:customStyle="1" w:styleId="71">
    <w:name w:val="明显参考1"/>
    <w:basedOn w:val="33"/>
    <w:autoRedefine/>
    <w:qFormat/>
    <w:uiPriority w:val="32"/>
    <w:rPr>
      <w:rFonts w:asciiTheme="minorHAnsi" w:hAnsiTheme="minorHAnsi" w:eastAsiaTheme="minorEastAsia" w:cstheme="minorBidi"/>
      <w:b/>
      <w:bCs/>
      <w:smallCaps/>
      <w:color w:val="1A1A1A" w:themeColor="text1" w:themeTint="E6"/>
      <w:spacing w:val="10"/>
      <w:w w:val="100"/>
      <w:position w:val="0"/>
      <w:sz w:val="20"/>
      <w:szCs w:val="20"/>
      <w:u w:val="single"/>
      <w14:textFill>
        <w14:solidFill>
          <w14:schemeClr w14:val="tx1">
            <w14:lumMod w14:val="90000"/>
            <w14:lumOff w14:val="10000"/>
          </w14:schemeClr>
        </w14:solidFill>
      </w14:textFill>
    </w:rPr>
  </w:style>
  <w:style w:type="character" w:customStyle="1" w:styleId="72">
    <w:name w:val="书籍标题1"/>
    <w:basedOn w:val="33"/>
    <w:autoRedefine/>
    <w:qFormat/>
    <w:uiPriority w:val="33"/>
    <w:rPr>
      <w:rFonts w:asciiTheme="minorHAnsi" w:hAnsiTheme="minorHAnsi" w:eastAsiaTheme="minorEastAsia" w:cstheme="minorBidi"/>
      <w:b/>
      <w:bCs/>
      <w:i/>
      <w:iCs/>
      <w:color w:val="auto"/>
      <w:spacing w:val="10"/>
      <w:w w:val="100"/>
      <w:sz w:val="20"/>
      <w:szCs w:val="20"/>
    </w:rPr>
  </w:style>
  <w:style w:type="paragraph" w:customStyle="1" w:styleId="73">
    <w:name w:val="TOC 标题1"/>
    <w:basedOn w:val="3"/>
    <w:next w:val="1"/>
    <w:autoRedefine/>
    <w:unhideWhenUsed/>
    <w:qFormat/>
    <w:uiPriority w:val="39"/>
    <w:pPr>
      <w:outlineLvl w:val="9"/>
    </w:pPr>
  </w:style>
  <w:style w:type="character" w:customStyle="1" w:styleId="74">
    <w:name w:val="font21"/>
    <w:basedOn w:val="33"/>
    <w:autoRedefine/>
    <w:qFormat/>
    <w:uiPriority w:val="0"/>
    <w:rPr>
      <w:rFonts w:hint="eastAsia" w:ascii="宋体" w:hAnsi="宋体" w:eastAsia="宋体" w:cs="宋体"/>
      <w:b/>
      <w:bCs/>
      <w:color w:val="000000"/>
      <w:sz w:val="20"/>
      <w:szCs w:val="20"/>
      <w:u w:val="none"/>
    </w:rPr>
  </w:style>
  <w:style w:type="character" w:customStyle="1" w:styleId="75">
    <w:name w:val="font11"/>
    <w:basedOn w:val="33"/>
    <w:autoRedefine/>
    <w:qFormat/>
    <w:uiPriority w:val="0"/>
    <w:rPr>
      <w:rFonts w:hint="eastAsia" w:ascii="宋体" w:hAnsi="宋体" w:eastAsia="宋体" w:cs="宋体"/>
      <w:color w:val="000000"/>
      <w:sz w:val="20"/>
      <w:szCs w:val="20"/>
      <w:u w:val="none"/>
    </w:rPr>
  </w:style>
  <w:style w:type="character" w:customStyle="1" w:styleId="76">
    <w:name w:val="font91"/>
    <w:basedOn w:val="33"/>
    <w:autoRedefine/>
    <w:qFormat/>
    <w:uiPriority w:val="0"/>
    <w:rPr>
      <w:rFonts w:ascii="微软雅黑" w:hAnsi="微软雅黑" w:eastAsia="微软雅黑" w:cs="微软雅黑"/>
      <w:color w:val="FFFFFF"/>
      <w:sz w:val="20"/>
      <w:szCs w:val="20"/>
      <w:u w:val="none"/>
    </w:rPr>
  </w:style>
  <w:style w:type="character" w:customStyle="1" w:styleId="77">
    <w:name w:val="font31"/>
    <w:basedOn w:val="33"/>
    <w:autoRedefine/>
    <w:qFormat/>
    <w:uiPriority w:val="0"/>
    <w:rPr>
      <w:rFonts w:hint="default" w:ascii="Times New Roman" w:hAnsi="Times New Roman" w:cs="Times New Roman"/>
      <w:color w:val="000000"/>
      <w:sz w:val="16"/>
      <w:szCs w:val="16"/>
      <w:u w:val="none"/>
    </w:rPr>
  </w:style>
  <w:style w:type="character" w:customStyle="1" w:styleId="78">
    <w:name w:val="font51"/>
    <w:basedOn w:val="33"/>
    <w:autoRedefine/>
    <w:qFormat/>
    <w:uiPriority w:val="0"/>
    <w:rPr>
      <w:rFonts w:hint="eastAsia" w:ascii="宋体" w:hAnsi="宋体" w:eastAsia="宋体" w:cs="宋体"/>
      <w:color w:val="000000"/>
      <w:sz w:val="16"/>
      <w:szCs w:val="16"/>
      <w:u w:val="none"/>
    </w:rPr>
  </w:style>
  <w:style w:type="character" w:customStyle="1" w:styleId="79">
    <w:name w:val="font41"/>
    <w:basedOn w:val="33"/>
    <w:autoRedefine/>
    <w:qFormat/>
    <w:uiPriority w:val="0"/>
    <w:rPr>
      <w:rFonts w:hint="default" w:ascii="Times New Roman" w:hAnsi="Times New Roman" w:cs="Times New Roman"/>
      <w:color w:val="000000"/>
      <w:sz w:val="18"/>
      <w:szCs w:val="18"/>
      <w:u w:val="none"/>
    </w:rPr>
  </w:style>
  <w:style w:type="character" w:customStyle="1" w:styleId="80">
    <w:name w:val="font71"/>
    <w:basedOn w:val="33"/>
    <w:autoRedefine/>
    <w:qFormat/>
    <w:uiPriority w:val="0"/>
    <w:rPr>
      <w:rFonts w:hint="eastAsia" w:ascii="宋体" w:hAnsi="宋体" w:eastAsia="宋体" w:cs="宋体"/>
      <w:b/>
      <w:bCs/>
      <w:color w:val="000000"/>
      <w:sz w:val="18"/>
      <w:szCs w:val="18"/>
      <w:u w:val="none"/>
    </w:rPr>
  </w:style>
  <w:style w:type="paragraph" w:customStyle="1" w:styleId="81">
    <w:name w:val="Table Text"/>
    <w:basedOn w:val="1"/>
    <w:semiHidden/>
    <w:qFormat/>
    <w:uiPriority w:val="0"/>
    <w:rPr>
      <w:rFonts w:ascii="宋体" w:hAnsi="宋体" w:eastAsia="宋体" w:cs="宋体"/>
      <w:sz w:val="24"/>
      <w:szCs w:val="24"/>
      <w:lang w:eastAsia="en-US"/>
    </w:rPr>
  </w:style>
  <w:style w:type="character" w:customStyle="1" w:styleId="82">
    <w:name w:val="font61"/>
    <w:basedOn w:val="33"/>
    <w:qFormat/>
    <w:uiPriority w:val="0"/>
    <w:rPr>
      <w:rFonts w:hint="eastAsia" w:ascii="微软雅黑" w:hAnsi="微软雅黑" w:eastAsia="微软雅黑" w:cs="微软雅黑"/>
      <w:color w:val="000000"/>
      <w:sz w:val="22"/>
      <w:szCs w:val="22"/>
      <w:u w:val="single"/>
    </w:rPr>
  </w:style>
  <w:style w:type="paragraph" w:customStyle="1" w:styleId="83">
    <w:name w:val="List"/>
    <w:basedOn w:val="1"/>
    <w:qFormat/>
    <w:uiPriority w:val="0"/>
    <w:pPr>
      <w:ind w:left="200" w:hanging="200" w:hangingChars="200"/>
    </w:pPr>
    <w:rPr>
      <w:rFonts w:ascii="Calibri" w:hAnsi="Calibri"/>
      <w:szCs w:val="22"/>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2.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theme" Target="theme/theme1.xml"/><Relationship Id="rId15" Type="http://schemas.openxmlformats.org/officeDocument/2006/relationships/footer" Target="footer7.xml"/><Relationship Id="rId14" Type="http://schemas.openxmlformats.org/officeDocument/2006/relationships/header" Target="header4.xml"/><Relationship Id="rId13" Type="http://schemas.openxmlformats.org/officeDocument/2006/relationships/footer" Target="footer6.xml"/><Relationship Id="rId12" Type="http://schemas.openxmlformats.org/officeDocument/2006/relationships/header" Target="header3.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926F494-7656-4E91-8AAA-6FC8CE44305D}">
  <ds:schemaRefs/>
</ds:datastoreItem>
</file>

<file path=docProps/app.xml><?xml version="1.0" encoding="utf-8"?>
<Properties xmlns="http://schemas.openxmlformats.org/officeDocument/2006/extended-properties" xmlns:vt="http://schemas.openxmlformats.org/officeDocument/2006/docPropsVTypes">
  <Template>Normal.dotm</Template>
  <Pages>18</Pages>
  <Words>2360</Words>
  <Characters>2482</Characters>
  <Lines>241</Lines>
  <Paragraphs>238</Paragraphs>
  <TotalTime>1</TotalTime>
  <ScaleCrop>false</ScaleCrop>
  <LinksUpToDate>false</LinksUpToDate>
  <CharactersWithSpaces>2517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2025-07-03T07:22:00Z</dcterms:created>
  <dc:creator>513706183@qq.com</dc:creator>
  <cp:lastModifiedBy>行政人事部</cp:lastModifiedBy>
  <cp:lastPrinted>2024-01-30T08:05:00Z</cp:lastPrinted>
  <dcterms:modified xsi:type="dcterms:W3CDTF">2026-10-26T10:01:22Z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185843A9FBF540D98D074BA5942C5834_13</vt:lpwstr>
  </property>
  <property fmtid="{D5CDD505-2E9C-101B-9397-08002B2CF9AE}" pid="4" name="KSOTemplateDocerSaveRecord">
    <vt:lpwstr>eyJoZGlkIjoiZTY4M2ZmNWY1ZmJjODZkODI5N2MyY2UwZTM2ZmYyZjgiLCJ1c2VySWQiOiIxMzg3MzQwMjIxIn0=</vt:lpwstr>
  </property>
</Properties>
</file>