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36CB6E10">
          <w:pPr>
            <w:spacing w:line="240" w:lineRule="auto"/>
            <w:jc w:val="center"/>
            <w:rPr>
              <w:rFonts w:hint="eastAsia" w:ascii="微软雅黑" w:hAnsi="微软雅黑" w:eastAsia="微软雅黑" w:cs="微软雅黑"/>
              <w:b/>
              <w:bCs/>
              <w:sz w:val="56"/>
              <w:szCs w:val="56"/>
              <w:highlight w:val="none"/>
            </w:rPr>
          </w:pPr>
          <w:bookmarkStart w:id="0" w:name="_Toc273602339"/>
          <w:bookmarkStart w:id="1" w:name="_Toc328559326"/>
          <w:bookmarkStart w:id="2" w:name="_Toc245092759"/>
          <w:r>
            <w:rPr>
              <w:rFonts w:hint="eastAsia" w:ascii="微软雅黑" w:hAnsi="微软雅黑" w:eastAsia="微软雅黑" w:cs="微软雅黑"/>
              <w:b/>
              <w:bCs/>
              <w:sz w:val="56"/>
              <w:szCs w:val="56"/>
              <w:highlight w:val="none"/>
            </w:rPr>
            <w:t>城市更新</w:t>
          </w:r>
          <w:r>
            <w:rPr>
              <w:rFonts w:hint="eastAsia" w:ascii="微软雅黑" w:hAnsi="微软雅黑" w:eastAsia="微软雅黑" w:cs="微软雅黑"/>
              <w:b/>
              <w:bCs/>
              <w:sz w:val="56"/>
              <w:szCs w:val="56"/>
              <w:highlight w:val="none"/>
              <w:lang w:val="en-US" w:eastAsia="zh-CN"/>
            </w:rPr>
            <w:t>珺玺</w:t>
          </w:r>
          <w:r>
            <w:rPr>
              <w:rFonts w:hint="eastAsia" w:ascii="微软雅黑" w:hAnsi="微软雅黑" w:eastAsia="微软雅黑" w:cs="微软雅黑"/>
              <w:b/>
              <w:bCs/>
              <w:sz w:val="56"/>
              <w:szCs w:val="56"/>
              <w:highlight w:val="none"/>
            </w:rPr>
            <w:t>项目</w:t>
          </w:r>
        </w:p>
        <w:p w14:paraId="3EC20F31">
          <w:pPr>
            <w:spacing w:line="240" w:lineRule="auto"/>
            <w:jc w:val="center"/>
            <w:rPr>
              <w:rFonts w:hint="eastAsia" w:ascii="微软雅黑" w:hAnsi="微软雅黑" w:eastAsia="微软雅黑" w:cs="微软雅黑"/>
              <w:b/>
              <w:sz w:val="72"/>
              <w:szCs w:val="72"/>
              <w:highlight w:val="none"/>
            </w:rPr>
          </w:pPr>
          <w:r>
            <w:rPr>
              <w:rFonts w:hint="eastAsia" w:ascii="微软雅黑" w:hAnsi="微软雅黑" w:eastAsia="微软雅黑" w:cs="微软雅黑"/>
              <w:b/>
              <w:bCs/>
              <w:sz w:val="56"/>
              <w:szCs w:val="56"/>
              <w:highlight w:val="none"/>
              <w:lang w:val="en-US" w:eastAsia="zh-CN"/>
            </w:rPr>
            <w:t>定向</w:t>
          </w:r>
          <w:r>
            <w:rPr>
              <w:rFonts w:hint="eastAsia" w:ascii="微软雅黑" w:hAnsi="微软雅黑" w:eastAsia="微软雅黑" w:cs="微软雅黑"/>
              <w:b/>
              <w:bCs/>
              <w:sz w:val="56"/>
              <w:szCs w:val="56"/>
              <w:highlight w:val="none"/>
              <w:lang w:eastAsia="zh-CN"/>
            </w:rPr>
            <w:t>投放</w:t>
          </w:r>
          <w:r>
            <w:rPr>
              <w:rFonts w:hint="eastAsia" w:ascii="微软雅黑" w:hAnsi="微软雅黑" w:eastAsia="微软雅黑" w:cs="微软雅黑"/>
              <w:sz w:val="144"/>
              <w:szCs w:val="28"/>
              <w:highlight w:val="none"/>
            </w:rPr>
            <w:tab/>
          </w:r>
        </w:p>
        <w:p w14:paraId="2432D4C0">
          <w:pPr>
            <w:adjustRightInd w:val="0"/>
            <w:snapToGrid w:val="0"/>
            <w:spacing w:before="48" w:beforeLines="20" w:after="48" w:afterLines="20" w:line="240" w:lineRule="auto"/>
            <w:jc w:val="center"/>
            <w:rPr>
              <w:rFonts w:hint="eastAsia" w:ascii="微软雅黑" w:hAnsi="微软雅黑" w:eastAsia="微软雅黑" w:cs="微软雅黑"/>
              <w:b/>
              <w:bCs/>
              <w:sz w:val="72"/>
              <w:szCs w:val="72"/>
              <w:highlight w:val="none"/>
            </w:rPr>
          </w:pPr>
        </w:p>
        <w:p w14:paraId="48D83196">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3AA14135">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16F4AD48">
          <w:pPr>
            <w:pStyle w:val="28"/>
            <w:spacing w:line="240" w:lineRule="auto"/>
            <w:rPr>
              <w:rFonts w:hint="eastAsia" w:ascii="微软雅黑" w:hAnsi="微软雅黑" w:eastAsia="微软雅黑" w:cs="微软雅黑"/>
              <w:b/>
              <w:sz w:val="30"/>
              <w:szCs w:val="30"/>
              <w:highlight w:val="none"/>
            </w:rPr>
          </w:pPr>
        </w:p>
        <w:p w14:paraId="174B289F">
          <w:pPr>
            <w:pStyle w:val="28"/>
            <w:spacing w:line="240" w:lineRule="auto"/>
            <w:rPr>
              <w:rFonts w:hint="eastAsia" w:ascii="微软雅黑" w:hAnsi="微软雅黑" w:eastAsia="微软雅黑" w:cs="微软雅黑"/>
              <w:b/>
              <w:sz w:val="30"/>
              <w:szCs w:val="30"/>
              <w:highlight w:val="none"/>
            </w:rPr>
          </w:pPr>
        </w:p>
        <w:p w14:paraId="5E31F66F">
          <w:pPr>
            <w:adjustRightInd w:val="0"/>
            <w:snapToGrid w:val="0"/>
            <w:spacing w:before="48" w:beforeLines="20" w:after="48" w:afterLines="20" w:line="240" w:lineRule="auto"/>
            <w:jc w:val="center"/>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招标单位：合肥市包河区城市更新建设有限公司</w:t>
          </w:r>
        </w:p>
        <w:p w14:paraId="7749C96A">
          <w:pPr>
            <w:tabs>
              <w:tab w:val="left" w:pos="420"/>
              <w:tab w:val="left" w:pos="4200"/>
            </w:tabs>
            <w:spacing w:line="240" w:lineRule="auto"/>
            <w:jc w:val="center"/>
            <w:rPr>
              <w:rFonts w:hint="eastAsia" w:ascii="微软雅黑" w:hAnsi="微软雅黑" w:eastAsia="微软雅黑" w:cs="微软雅黑"/>
              <w:sz w:val="32"/>
              <w:highlight w:val="none"/>
            </w:rPr>
          </w:pPr>
          <w:bookmarkStart w:id="3" w:name="_Toc245092758"/>
          <w:bookmarkStart w:id="4" w:name="_Toc27360233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十一</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60EC4A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Hlk156310076"/>
      <w:bookmarkStart w:id="6" w:name="_Toc157065227"/>
      <w:r>
        <w:rPr>
          <w:rFonts w:hint="eastAsia" w:ascii="微软雅黑" w:hAnsi="微软雅黑" w:eastAsia="微软雅黑" w:cs="微软雅黑"/>
          <w:color w:val="000000"/>
          <w:sz w:val="24"/>
          <w:szCs w:val="24"/>
          <w:highlight w:val="none"/>
          <w:lang w:val="zh-CN"/>
        </w:rPr>
        <w:t>合肥市包河区城市更新建设有限公司</w:t>
      </w:r>
      <w:bookmarkEnd w:id="5"/>
      <w:r>
        <w:rPr>
          <w:rFonts w:hint="eastAsia" w:ascii="微软雅黑" w:hAnsi="微软雅黑" w:eastAsia="微软雅黑" w:cs="微软雅黑"/>
          <w:color w:val="000000"/>
          <w:sz w:val="24"/>
          <w:szCs w:val="24"/>
          <w:highlight w:val="none"/>
          <w:lang w:val="zh-CN"/>
        </w:rPr>
        <w:t>对</w:t>
      </w:r>
      <w:r>
        <w:rPr>
          <w:rFonts w:hint="eastAsia" w:ascii="微软雅黑" w:hAnsi="微软雅黑" w:eastAsia="微软雅黑" w:cs="微软雅黑"/>
          <w:b/>
          <w:bCs/>
          <w:color w:val="000000"/>
          <w:sz w:val="24"/>
          <w:szCs w:val="24"/>
          <w:highlight w:val="none"/>
          <w:u w:val="single"/>
          <w:lang w:val="zh-CN"/>
        </w:rPr>
        <w:t>“城市更新珺玺项目定向投放”</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6"/>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6D513EA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1. </w:t>
      </w:r>
      <w:r>
        <w:rPr>
          <w:rFonts w:hint="eastAsia" w:ascii="微软雅黑" w:hAnsi="微软雅黑" w:eastAsia="微软雅黑" w:cs="微软雅黑"/>
          <w:color w:val="000000"/>
          <w:sz w:val="24"/>
          <w:szCs w:val="24"/>
          <w:highlight w:val="none"/>
          <w:lang w:val="zh-CN"/>
        </w:rPr>
        <w:t>项目名称：</w:t>
      </w:r>
      <w:r>
        <w:rPr>
          <w:rFonts w:hint="eastAsia" w:ascii="微软雅黑" w:hAnsi="微软雅黑" w:eastAsia="微软雅黑" w:cs="微软雅黑"/>
          <w:color w:val="000000"/>
          <w:sz w:val="24"/>
          <w:szCs w:val="24"/>
          <w:highlight w:val="none"/>
          <w:lang w:val="en-US" w:eastAsia="zh-CN"/>
        </w:rPr>
        <w:t>城市更新珺玺项目定向投放</w:t>
      </w:r>
    </w:p>
    <w:p w14:paraId="709F4C1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2. </w:t>
      </w:r>
      <w:r>
        <w:rPr>
          <w:rFonts w:hint="eastAsia" w:ascii="微软雅黑" w:hAnsi="微软雅黑" w:eastAsia="微软雅黑" w:cs="微软雅黑"/>
          <w:color w:val="000000"/>
          <w:sz w:val="24"/>
          <w:szCs w:val="24"/>
          <w:highlight w:val="none"/>
          <w:lang w:val="zh-CN"/>
        </w:rPr>
        <w:t>预算金额：</w:t>
      </w:r>
      <w:r>
        <w:rPr>
          <w:rFonts w:hint="eastAsia" w:ascii="微软雅黑" w:hAnsi="微软雅黑" w:eastAsia="微软雅黑" w:cs="微软雅黑"/>
          <w:color w:val="000000"/>
          <w:sz w:val="24"/>
          <w:szCs w:val="24"/>
          <w:highlight w:val="none"/>
          <w:lang w:val="en-US" w:eastAsia="zh-CN"/>
        </w:rPr>
        <w:t>8</w:t>
      </w:r>
      <w:r>
        <w:rPr>
          <w:rFonts w:hint="eastAsia" w:ascii="微软雅黑" w:hAnsi="微软雅黑" w:eastAsia="微软雅黑" w:cs="微软雅黑"/>
          <w:color w:val="000000"/>
          <w:sz w:val="24"/>
          <w:szCs w:val="24"/>
          <w:highlight w:val="none"/>
          <w:lang w:val="zh-CN"/>
        </w:rPr>
        <w:t>万元（含税）</w:t>
      </w:r>
    </w:p>
    <w:p w14:paraId="0641DFC8">
      <w:pPr>
        <w:autoSpaceDE w:val="0"/>
        <w:autoSpaceDN w:val="0"/>
        <w:adjustRightInd w:val="0"/>
        <w:spacing w:after="0" w:line="360" w:lineRule="auto"/>
        <w:ind w:firstLine="480" w:firstLineChars="200"/>
        <w:jc w:val="both"/>
        <w:rPr>
          <w:rFonts w:hint="default" w:ascii="微软雅黑" w:hAnsi="微软雅黑" w:eastAsia="微软雅黑" w:cs="微软雅黑"/>
          <w:color w:val="000000"/>
          <w:sz w:val="24"/>
          <w:szCs w:val="24"/>
          <w:highlight w:val="none"/>
          <w:lang w:val="en-US"/>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投放平台：</w:t>
      </w:r>
      <w:r>
        <w:rPr>
          <w:rFonts w:hint="eastAsia" w:ascii="微软雅黑" w:hAnsi="微软雅黑" w:eastAsia="微软雅黑" w:cs="微软雅黑"/>
          <w:color w:val="000000"/>
          <w:sz w:val="24"/>
          <w:szCs w:val="24"/>
          <w:highlight w:val="none"/>
          <w:lang w:val="en-US" w:eastAsia="zh-CN"/>
        </w:rPr>
        <w:t>朋友圈&amp;抖音，详见附件</w:t>
      </w:r>
    </w:p>
    <w:p w14:paraId="46F0E53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结算方式：</w:t>
      </w:r>
      <w:r>
        <w:rPr>
          <w:rFonts w:hint="eastAsia" w:ascii="微软雅黑" w:hAnsi="微软雅黑" w:eastAsia="微软雅黑" w:cs="微软雅黑"/>
          <w:color w:val="000000"/>
          <w:sz w:val="24"/>
          <w:szCs w:val="24"/>
          <w:highlight w:val="none"/>
          <w:lang w:val="en-US" w:eastAsia="zh-CN"/>
        </w:rPr>
        <w:t>在预算金额内，</w:t>
      </w:r>
      <w:r>
        <w:rPr>
          <w:rFonts w:hint="eastAsia" w:ascii="微软雅黑" w:hAnsi="微软雅黑" w:eastAsia="微软雅黑" w:cs="微软雅黑"/>
          <w:color w:val="000000"/>
          <w:sz w:val="24"/>
          <w:szCs w:val="24"/>
          <w:highlight w:val="none"/>
          <w:lang w:val="zh-CN"/>
        </w:rPr>
        <w:t>据实结算</w:t>
      </w:r>
    </w:p>
    <w:p w14:paraId="3755E870">
      <w:pPr>
        <w:autoSpaceDE w:val="0"/>
        <w:autoSpaceDN w:val="0"/>
        <w:adjustRightInd w:val="0"/>
        <w:spacing w:after="0" w:line="360" w:lineRule="auto"/>
        <w:ind w:firstLine="480" w:firstLineChars="200"/>
        <w:jc w:val="both"/>
        <w:rPr>
          <w:rFonts w:hint="eastAsia" w:ascii="微软雅黑" w:hAnsi="微软雅黑" w:eastAsia="微软雅黑" w:cs="微软雅黑"/>
          <w:highlight w:val="none"/>
          <w:lang w:val="en-US" w:eastAsia="zh-CN"/>
        </w:rPr>
      </w:pPr>
      <w:r>
        <w:rPr>
          <w:rFonts w:hint="eastAsia" w:ascii="微软雅黑" w:hAnsi="微软雅黑" w:eastAsia="微软雅黑" w:cs="微软雅黑"/>
          <w:color w:val="000000"/>
          <w:sz w:val="24"/>
          <w:szCs w:val="24"/>
          <w:highlight w:val="none"/>
          <w:lang w:val="en-US" w:eastAsia="zh-CN"/>
        </w:rPr>
        <w:t>5. 招标方式：公开招标</w:t>
      </w: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7D659EA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 投标人应为中华人民共和国境内法律上和财务上独立的法人或依法登记注册的其他组织，合法运作并独立于招标人。法人下属不具备法人资格的分支机构参与投标的，应提供所属法人针对本项目或覆盖本项目的经营事项的有效授权。</w:t>
      </w:r>
    </w:p>
    <w:p w14:paraId="4B6F505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2. 投标人的法定代表人或负责人为同一人，存在控股、管理关系的不同投标人，不得参加同一标包投标或者未划分标包的同一招标项目投标。</w:t>
      </w:r>
    </w:p>
    <w:p w14:paraId="7577109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3. 投标人具有独立承担民事责任的能力。</w:t>
      </w:r>
    </w:p>
    <w:p w14:paraId="746EF53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4. 投标人资质要求：具有有效的营业执照，营业执照经营范围应包含与招标项目相关的业务许可。</w:t>
      </w:r>
    </w:p>
    <w:p w14:paraId="25E2E6D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5. 投标人须具备3年内房地产项目</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rPr>
        <w:t>业绩，并附</w:t>
      </w:r>
      <w:r>
        <w:rPr>
          <w:rFonts w:hint="eastAsia" w:ascii="微软雅黑" w:hAnsi="微软雅黑" w:eastAsia="微软雅黑" w:cs="微软雅黑"/>
          <w:color w:val="000000"/>
          <w:sz w:val="24"/>
          <w:szCs w:val="24"/>
          <w:highlight w:val="none"/>
          <w:lang w:val="en-US" w:eastAsia="zh-CN"/>
        </w:rPr>
        <w:t>业绩证明（</w:t>
      </w:r>
      <w:r>
        <w:rPr>
          <w:rFonts w:hint="eastAsia" w:ascii="微软雅黑" w:hAnsi="微软雅黑" w:eastAsia="微软雅黑" w:cs="微软雅黑"/>
          <w:color w:val="000000"/>
          <w:sz w:val="24"/>
          <w:szCs w:val="24"/>
          <w:highlight w:val="none"/>
          <w:lang w:val="zh-CN" w:eastAsia="zh-CN"/>
        </w:rPr>
        <w:t>自2023年1月1日起与</w:t>
      </w:r>
      <w:r>
        <w:rPr>
          <w:rFonts w:hint="eastAsia" w:ascii="微软雅黑" w:hAnsi="微软雅黑" w:eastAsia="微软雅黑" w:cs="微软雅黑"/>
          <w:color w:val="000000"/>
          <w:sz w:val="24"/>
          <w:szCs w:val="24"/>
          <w:highlight w:val="none"/>
          <w:lang w:val="en-US" w:eastAsia="zh-CN"/>
        </w:rPr>
        <w:t>合肥市区内</w:t>
      </w:r>
      <w:r>
        <w:rPr>
          <w:rFonts w:hint="eastAsia" w:ascii="微软雅黑" w:hAnsi="微软雅黑" w:eastAsia="微软雅黑" w:cs="微软雅黑"/>
          <w:color w:val="000000"/>
          <w:sz w:val="24"/>
          <w:szCs w:val="24"/>
          <w:highlight w:val="none"/>
          <w:lang w:val="zh-CN" w:eastAsia="zh-CN"/>
        </w:rPr>
        <w:t>不同</w:t>
      </w:r>
      <w:r>
        <w:rPr>
          <w:rFonts w:hint="eastAsia" w:ascii="微软雅黑" w:hAnsi="微软雅黑" w:eastAsia="微软雅黑" w:cs="微软雅黑"/>
          <w:color w:val="000000"/>
          <w:sz w:val="24"/>
          <w:szCs w:val="24"/>
          <w:highlight w:val="none"/>
          <w:lang w:val="en-US" w:eastAsia="zh-CN"/>
        </w:rPr>
        <w:t>房地产</w:t>
      </w:r>
      <w:r>
        <w:rPr>
          <w:rFonts w:hint="eastAsia" w:ascii="微软雅黑" w:hAnsi="微软雅黑" w:eastAsia="微软雅黑" w:cs="微软雅黑"/>
          <w:color w:val="000000"/>
          <w:sz w:val="24"/>
          <w:szCs w:val="24"/>
          <w:highlight w:val="none"/>
          <w:lang w:val="zh-CN" w:eastAsia="zh-CN"/>
        </w:rPr>
        <w:t>开发商签订的至少</w:t>
      </w:r>
      <w:r>
        <w:rPr>
          <w:rFonts w:hint="eastAsia" w:ascii="微软雅黑" w:hAnsi="微软雅黑" w:eastAsia="微软雅黑" w:cs="微软雅黑"/>
          <w:color w:val="000000"/>
          <w:sz w:val="24"/>
          <w:szCs w:val="24"/>
          <w:highlight w:val="none"/>
          <w:lang w:val="en-US" w:eastAsia="zh-CN"/>
        </w:rPr>
        <w:t>3</w:t>
      </w:r>
      <w:r>
        <w:rPr>
          <w:rFonts w:hint="eastAsia" w:ascii="微软雅黑" w:hAnsi="微软雅黑" w:eastAsia="微软雅黑" w:cs="微软雅黑"/>
          <w:color w:val="000000"/>
          <w:sz w:val="24"/>
          <w:szCs w:val="24"/>
          <w:highlight w:val="none"/>
          <w:lang w:val="zh-CN" w:eastAsia="zh-CN"/>
        </w:rPr>
        <w:t>份</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eastAsia="zh-CN"/>
        </w:rPr>
        <w:t>合同，每份合同金额不低于</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eastAsia="zh-CN"/>
        </w:rPr>
        <w:t>万元）</w:t>
      </w:r>
      <w:r>
        <w:rPr>
          <w:rFonts w:hint="eastAsia" w:ascii="微软雅黑" w:hAnsi="微软雅黑" w:eastAsia="微软雅黑" w:cs="微软雅黑"/>
          <w:color w:val="000000"/>
          <w:sz w:val="24"/>
          <w:szCs w:val="24"/>
          <w:highlight w:val="none"/>
          <w:lang w:val="en-US" w:eastAsia="zh-CN"/>
        </w:rPr>
        <w:t>；</w:t>
      </w:r>
    </w:p>
    <w:p w14:paraId="7AA98EC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6. 本项目不接受联合体投标。</w:t>
      </w:r>
    </w:p>
    <w:p w14:paraId="47433E1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7. 投标人不得存在以下不良信用记录情形：</w:t>
      </w:r>
    </w:p>
    <w:p w14:paraId="6A9DF20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 被责令停产停业，暂扣或者吊销许可证，暂扣或者吊销执照；</w:t>
      </w:r>
    </w:p>
    <w:p w14:paraId="6A0A432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(2) 进入清算程序，或被宣告破产，或其他丧失履约能力的情形；</w:t>
      </w:r>
    </w:p>
    <w:p w14:paraId="781314D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(3) 在国家企业信用信息公示系统（http://www.gsxt.gov.cn/）中被列入严重违法失信企业名 单；</w:t>
      </w:r>
    </w:p>
    <w:p w14:paraId="14E4401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(4) 在“信用中国”网站（http://www.creditchina.gov.cn/）中被列入失信被执行人名单；</w:t>
      </w:r>
    </w:p>
    <w:p w14:paraId="07BC67A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(5) 在“信用中国”网站（http://www.creditchina.gov.cn/）中被列入重大税收违法失信主 体名单；</w:t>
      </w:r>
    </w:p>
    <w:p w14:paraId="31E0B4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(6) 在近三年内投标人或其法定代表人（单位负责人）有行贿犯罪行为的；</w:t>
      </w:r>
    </w:p>
    <w:p w14:paraId="2F2B305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2C34619A">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投标人投标报价</w:t>
      </w:r>
      <w:r>
        <w:rPr>
          <w:rFonts w:hint="eastAsia" w:ascii="微软雅黑" w:hAnsi="微软雅黑" w:eastAsia="微软雅黑" w:cs="微软雅黑"/>
          <w:color w:val="000000"/>
          <w:sz w:val="24"/>
          <w:szCs w:val="24"/>
          <w:highlight w:val="none"/>
          <w:lang w:val="en-US" w:eastAsia="zh-CN"/>
        </w:rPr>
        <w:t>需统一按  %税率报价</w:t>
      </w:r>
      <w:r>
        <w:rPr>
          <w:rFonts w:hint="eastAsia" w:ascii="微软雅黑" w:hAnsi="微软雅黑" w:eastAsia="微软雅黑" w:cs="微软雅黑"/>
          <w:color w:val="000000"/>
          <w:sz w:val="24"/>
          <w:szCs w:val="24"/>
          <w:highlight w:val="none"/>
          <w:lang w:val="zh-CN"/>
        </w:rPr>
        <w:t>，否则其报价无效。</w:t>
      </w:r>
    </w:p>
    <w:p w14:paraId="451FC26B">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304328A">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在</w:t>
      </w:r>
      <w:r>
        <w:rPr>
          <w:rFonts w:hint="eastAsia" w:ascii="微软雅黑" w:hAnsi="微软雅黑" w:eastAsia="微软雅黑" w:cs="微软雅黑"/>
          <w:color w:val="000000"/>
          <w:sz w:val="24"/>
          <w:szCs w:val="24"/>
          <w:highlight w:val="none"/>
          <w:lang w:val="en-US" w:eastAsia="zh-CN"/>
        </w:rPr>
        <w:t>同一</w:t>
      </w:r>
      <w:r>
        <w:rPr>
          <w:rFonts w:hint="eastAsia" w:ascii="微软雅黑" w:hAnsi="微软雅黑" w:eastAsia="微软雅黑" w:cs="微软雅黑"/>
          <w:color w:val="000000"/>
          <w:sz w:val="24"/>
          <w:szCs w:val="24"/>
          <w:highlight w:val="none"/>
          <w:lang w:val="zh-CN"/>
        </w:rPr>
        <w:t>投标</w:t>
      </w:r>
      <w:r>
        <w:rPr>
          <w:rFonts w:hint="eastAsia" w:ascii="微软雅黑" w:hAnsi="微软雅黑" w:eastAsia="微软雅黑" w:cs="微软雅黑"/>
          <w:color w:val="000000"/>
          <w:sz w:val="24"/>
          <w:szCs w:val="24"/>
          <w:highlight w:val="none"/>
          <w:lang w:val="en-US" w:eastAsia="zh-CN"/>
        </w:rPr>
        <w:t>预算价下</w:t>
      </w:r>
      <w:r>
        <w:rPr>
          <w:rFonts w:hint="eastAsia" w:ascii="微软雅黑" w:hAnsi="微软雅黑" w:eastAsia="微软雅黑" w:cs="微软雅黑"/>
          <w:color w:val="000000"/>
          <w:sz w:val="24"/>
          <w:szCs w:val="24"/>
          <w:highlight w:val="none"/>
          <w:lang w:val="zh-CN"/>
        </w:rPr>
        <w:t>，以</w:t>
      </w:r>
      <w:r>
        <w:rPr>
          <w:rFonts w:hint="eastAsia" w:ascii="微软雅黑" w:hAnsi="微软雅黑" w:eastAsia="微软雅黑" w:cs="微软雅黑"/>
          <w:color w:val="000000"/>
          <w:sz w:val="24"/>
          <w:szCs w:val="24"/>
          <w:highlight w:val="none"/>
          <w:lang w:val="en-US" w:eastAsia="zh-CN"/>
        </w:rPr>
        <w:t>不含税总价</w:t>
      </w:r>
      <w:r>
        <w:rPr>
          <w:rFonts w:hint="eastAsia" w:ascii="微软雅黑" w:hAnsi="微软雅黑" w:eastAsia="微软雅黑" w:cs="微软雅黑"/>
          <w:color w:val="000000"/>
          <w:sz w:val="24"/>
          <w:szCs w:val="24"/>
          <w:highlight w:val="none"/>
          <w:lang w:val="zh-CN"/>
        </w:rPr>
        <w:t>作为核心评标依据，</w:t>
      </w:r>
      <w:r>
        <w:rPr>
          <w:rFonts w:hint="eastAsia" w:ascii="微软雅黑" w:hAnsi="微软雅黑" w:eastAsia="微软雅黑" w:cs="微软雅黑"/>
          <w:color w:val="000000"/>
          <w:sz w:val="24"/>
          <w:szCs w:val="24"/>
          <w:highlight w:val="none"/>
          <w:lang w:val="en-US" w:eastAsia="zh-CN"/>
        </w:rPr>
        <w:t>由低到高进行排序，最低价者中标</w:t>
      </w:r>
      <w:r>
        <w:rPr>
          <w:rFonts w:hint="eastAsia" w:ascii="微软雅黑" w:hAnsi="微软雅黑" w:eastAsia="微软雅黑" w:cs="微软雅黑"/>
          <w:color w:val="000000"/>
          <w:sz w:val="24"/>
          <w:szCs w:val="24"/>
          <w:highlight w:val="none"/>
          <w:lang w:val="zh-CN"/>
        </w:rPr>
        <w:t>。</w:t>
      </w:r>
    </w:p>
    <w:p w14:paraId="1D00522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若中标人因自身原因无法继续履行合同，其余投标方按报价从低到高依次递补。</w:t>
      </w:r>
    </w:p>
    <w:p w14:paraId="10493E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276C38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附件4：资质证明文件（营业执照等） 、</w:t>
      </w:r>
      <w:r>
        <w:rPr>
          <w:rFonts w:hint="eastAsia" w:ascii="微软雅黑" w:hAnsi="微软雅黑" w:eastAsia="微软雅黑" w:cs="微软雅黑"/>
          <w:color w:val="000000"/>
          <w:sz w:val="24"/>
          <w:szCs w:val="24"/>
          <w:highlight w:val="none"/>
          <w:lang w:val="en-US" w:eastAsia="zh-CN"/>
        </w:rPr>
        <w:t xml:space="preserve">业绩证明文件 </w:t>
      </w:r>
      <w:r>
        <w:rPr>
          <w:rFonts w:hint="eastAsia" w:ascii="微软雅黑" w:hAnsi="微软雅黑" w:eastAsia="微软雅黑" w:cs="微软雅黑"/>
          <w:color w:val="000000"/>
          <w:sz w:val="24"/>
          <w:szCs w:val="24"/>
          <w:highlight w:val="none"/>
          <w:lang w:val="zh-CN"/>
        </w:rPr>
        <w:t>加盖公章；</w:t>
      </w:r>
    </w:p>
    <w:p w14:paraId="354304E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047866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 xml:space="preserve">函 </w:t>
      </w:r>
      <w:r>
        <w:rPr>
          <w:rFonts w:hint="eastAsia" w:ascii="微软雅黑" w:hAnsi="微软雅黑" w:eastAsia="微软雅黑" w:cs="微软雅黑"/>
          <w:color w:val="000000"/>
          <w:sz w:val="24"/>
          <w:szCs w:val="24"/>
          <w:highlight w:val="none"/>
          <w:lang w:val="zh-CN"/>
        </w:rPr>
        <w:t>加盖公章。</w:t>
      </w:r>
    </w:p>
    <w:p w14:paraId="1E330214">
      <w:pPr>
        <w:autoSpaceDE w:val="0"/>
        <w:autoSpaceDN w:val="0"/>
        <w:adjustRightInd w:val="0"/>
        <w:spacing w:after="0" w:line="360" w:lineRule="auto"/>
        <w:ind w:firstLine="480" w:firstLineChars="200"/>
        <w:jc w:val="both"/>
        <w:rPr>
          <w:rFonts w:hint="eastAsia" w:ascii="微软雅黑" w:hAnsi="微软雅黑" w:eastAsia="微软雅黑" w:cs="微软雅黑"/>
          <w:highlight w:val="none"/>
          <w:lang w:val="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2</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 xml:space="preserve">单 </w:t>
      </w:r>
      <w:r>
        <w:rPr>
          <w:rFonts w:hint="eastAsia" w:ascii="微软雅黑" w:hAnsi="微软雅黑" w:eastAsia="微软雅黑" w:cs="微软雅黑"/>
          <w:color w:val="000000"/>
          <w:sz w:val="24"/>
          <w:szCs w:val="24"/>
          <w:highlight w:val="none"/>
          <w:lang w:val="zh-CN"/>
        </w:rPr>
        <w:t>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11</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日</w:t>
      </w:r>
      <w:r>
        <w:rPr>
          <w:rFonts w:hint="eastAsia" w:ascii="微软雅黑" w:hAnsi="微软雅黑" w:eastAsia="微软雅黑" w:cs="微软雅黑"/>
          <w:color w:val="000000"/>
          <w:sz w:val="24"/>
          <w:szCs w:val="24"/>
          <w:highlight w:val="none"/>
          <w:lang w:val="en-US" w:eastAsia="zh-CN"/>
        </w:rPr>
        <w:t>17</w:t>
      </w:r>
      <w:r>
        <w:rPr>
          <w:rFonts w:hint="eastAsia" w:ascii="微软雅黑" w:hAnsi="微软雅黑" w:eastAsia="微软雅黑" w:cs="微软雅黑"/>
          <w:color w:val="000000"/>
          <w:sz w:val="24"/>
          <w:szCs w:val="24"/>
          <w:highlight w:val="none"/>
          <w:lang w:val="zh-CN"/>
        </w:rPr>
        <w:t>时前送至合肥市包河区城市更新建设有限公司，地址：合肥市包河区徽州大道1388号40</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1B1956A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朱陈</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r>
        <w:rPr>
          <w:rFonts w:hint="eastAsia" w:ascii="微软雅黑" w:hAnsi="微软雅黑" w:eastAsia="微软雅黑" w:cs="微软雅黑"/>
          <w:color w:val="000000"/>
          <w:sz w:val="24"/>
          <w:szCs w:val="24"/>
          <w:highlight w:val="none"/>
          <w:lang w:val="zh-CN"/>
        </w:rPr>
        <w:t>联系地址：合肥市包河区徽州大道1388号4楼40</w:t>
      </w:r>
      <w:r>
        <w:rPr>
          <w:rFonts w:hint="eastAsia" w:ascii="微软雅黑" w:hAnsi="微软雅黑" w:eastAsia="微软雅黑" w:cs="微软雅黑"/>
          <w:color w:val="000000"/>
          <w:sz w:val="24"/>
          <w:szCs w:val="24"/>
          <w:highlight w:val="none"/>
          <w:lang w:val="en-US" w:eastAsia="zh-CN"/>
        </w:rPr>
        <w:t>5</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49A507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49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982"/>
        <w:gridCol w:w="3433"/>
        <w:gridCol w:w="3460"/>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93" w:type="pct"/>
            <w:vAlign w:val="center"/>
          </w:tcPr>
          <w:p w14:paraId="470A977C">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1028" w:type="pct"/>
            <w:vAlign w:val="center"/>
          </w:tcPr>
          <w:p w14:paraId="448F9700">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81" w:type="pct"/>
            <w:vAlign w:val="center"/>
          </w:tcPr>
          <w:p w14:paraId="056AFC71">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796" w:type="pct"/>
            <w:vAlign w:val="center"/>
          </w:tcPr>
          <w:p w14:paraId="2320B409">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93" w:type="pct"/>
            <w:vAlign w:val="center"/>
          </w:tcPr>
          <w:p w14:paraId="6449F5F8">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1028" w:type="pct"/>
            <w:vAlign w:val="center"/>
          </w:tcPr>
          <w:p w14:paraId="5EEF0DAC">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81" w:type="pct"/>
            <w:shd w:val="clear" w:color="auto" w:fill="auto"/>
            <w:vAlign w:val="center"/>
          </w:tcPr>
          <w:p w14:paraId="2E36E9F7">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日</w:t>
            </w:r>
          </w:p>
        </w:tc>
        <w:tc>
          <w:tcPr>
            <w:tcW w:w="1796" w:type="pct"/>
            <w:vAlign w:val="center"/>
          </w:tcPr>
          <w:p w14:paraId="1E5AB470">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93" w:type="pct"/>
            <w:vAlign w:val="center"/>
          </w:tcPr>
          <w:p w14:paraId="3457D10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1028" w:type="pct"/>
            <w:vAlign w:val="center"/>
          </w:tcPr>
          <w:p w14:paraId="316CF1C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81" w:type="pct"/>
            <w:shd w:val="clear" w:color="auto" w:fill="auto"/>
            <w:vAlign w:val="center"/>
          </w:tcPr>
          <w:p w14:paraId="5D1E3B17">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日</w:t>
            </w:r>
          </w:p>
          <w:p w14:paraId="0F903BDE">
            <w:pPr>
              <w:keepNext w:val="0"/>
              <w:keepLines w:val="0"/>
              <w:pageBreakBefore w:val="0"/>
              <w:widowControl/>
              <w:tabs>
                <w:tab w:val="left" w:pos="993"/>
              </w:tabs>
              <w:kinsoku/>
              <w:wordWrap/>
              <w:overflowPunct/>
              <w:topLinePunct w:val="0"/>
              <w:bidi w:val="0"/>
              <w:snapToGrid/>
              <w:spacing w:after="0" w:line="240" w:lineRule="auto"/>
              <w:jc w:val="center"/>
              <w:rPr>
                <w:rFonts w:hint="default"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00</w:t>
            </w:r>
          </w:p>
        </w:tc>
        <w:tc>
          <w:tcPr>
            <w:tcW w:w="1796" w:type="pct"/>
            <w:vAlign w:val="center"/>
          </w:tcPr>
          <w:p w14:paraId="052A44E4">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93" w:type="pct"/>
            <w:vAlign w:val="center"/>
          </w:tcPr>
          <w:p w14:paraId="1007E191">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1028" w:type="pct"/>
            <w:vAlign w:val="center"/>
          </w:tcPr>
          <w:p w14:paraId="3B29318A">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81" w:type="pct"/>
            <w:shd w:val="clear" w:color="auto" w:fill="auto"/>
            <w:vAlign w:val="center"/>
          </w:tcPr>
          <w:p w14:paraId="3CF1F0CA">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上午9:30</w:t>
            </w:r>
            <w:r>
              <w:rPr>
                <w:rFonts w:hint="eastAsia" w:ascii="微软雅黑" w:hAnsi="微软雅黑" w:eastAsia="微软雅黑" w:cs="微软雅黑"/>
                <w:sz w:val="24"/>
                <w:szCs w:val="24"/>
                <w:highlight w:val="none"/>
              </w:rPr>
              <w:t>（暂定）</w:t>
            </w:r>
          </w:p>
        </w:tc>
        <w:tc>
          <w:tcPr>
            <w:tcW w:w="1796" w:type="pct"/>
            <w:vAlign w:val="center"/>
          </w:tcPr>
          <w:p w14:paraId="13869334">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开标室</w:t>
            </w:r>
            <w:r>
              <w:rPr>
                <w:rFonts w:hint="eastAsia" w:ascii="微软雅黑" w:hAnsi="微软雅黑" w:eastAsia="微软雅黑" w:cs="微软雅黑"/>
                <w:sz w:val="24"/>
                <w:szCs w:val="24"/>
                <w:highlight w:val="none"/>
              </w:rPr>
              <w:t>（暂定）</w:t>
            </w:r>
          </w:p>
        </w:tc>
      </w:tr>
    </w:tbl>
    <w:p w14:paraId="21D32B69">
      <w:pPr>
        <w:numPr>
          <w:ilvl w:val="0"/>
          <w:numId w:val="0"/>
        </w:numPr>
        <w:autoSpaceDE w:val="0"/>
        <w:autoSpaceDN w:val="0"/>
        <w:adjustRightInd w:val="0"/>
        <w:spacing w:after="0" w:line="360" w:lineRule="auto"/>
        <w:ind w:leftChars="0"/>
        <w:jc w:val="both"/>
        <w:rPr>
          <w:rFonts w:hint="eastAsia" w:ascii="微软雅黑" w:hAnsi="微软雅黑" w:eastAsia="微软雅黑" w:cs="微软雅黑"/>
          <w:color w:val="000000"/>
          <w:sz w:val="24"/>
          <w:szCs w:val="24"/>
          <w:highlight w:val="none"/>
          <w:lang w:val="zh-CN"/>
        </w:rPr>
      </w:pPr>
    </w:p>
    <w:p w14:paraId="35B0645F">
      <w:pPr>
        <w:numPr>
          <w:ilvl w:val="0"/>
          <w:numId w:val="2"/>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预算金额：不超过8万元（含税）</w:t>
      </w:r>
    </w:p>
    <w:p w14:paraId="1DAFC2BA">
      <w:pPr>
        <w:numPr>
          <w:ilvl w:val="0"/>
          <w:numId w:val="2"/>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结算方式：</w:t>
      </w:r>
      <w:r>
        <w:rPr>
          <w:rFonts w:hint="eastAsia" w:ascii="微软雅黑" w:hAnsi="微软雅黑" w:eastAsia="微软雅黑" w:cs="微软雅黑"/>
          <w:color w:val="000000"/>
          <w:sz w:val="24"/>
          <w:szCs w:val="24"/>
          <w:highlight w:val="none"/>
          <w:lang w:val="en-US" w:eastAsia="zh-CN"/>
        </w:rPr>
        <w:t>在预算金额内，</w:t>
      </w:r>
      <w:r>
        <w:rPr>
          <w:rFonts w:hint="eastAsia" w:ascii="微软雅黑" w:hAnsi="微软雅黑" w:eastAsia="微软雅黑" w:cs="微软雅黑"/>
          <w:color w:val="000000"/>
          <w:sz w:val="24"/>
          <w:szCs w:val="24"/>
          <w:highlight w:val="none"/>
          <w:lang w:val="zh-CN"/>
        </w:rPr>
        <w:t>按单价执行，据实结算</w:t>
      </w:r>
    </w:p>
    <w:p w14:paraId="73056DDF">
      <w:pPr>
        <w:keepNext w:val="0"/>
        <w:keepLines w:val="0"/>
        <w:pageBreakBefore w:val="0"/>
        <w:widowControl/>
        <w:numPr>
          <w:ilvl w:val="0"/>
          <w:numId w:val="2"/>
        </w:numPr>
        <w:kinsoku/>
        <w:wordWrap/>
        <w:overflowPunct/>
        <w:topLinePunct w:val="0"/>
        <w:autoSpaceDE w:val="0"/>
        <w:autoSpaceDN w:val="0"/>
        <w:bidi w:val="0"/>
        <w:adjustRightInd w:val="0"/>
        <w:snapToGrid/>
        <w:spacing w:after="0" w:line="360" w:lineRule="auto"/>
        <w:ind w:left="425" w:leftChars="0" w:hanging="425" w:firstLineChars="0"/>
        <w:jc w:val="both"/>
        <w:rPr>
          <w:rFonts w:hint="eastAsia" w:ascii="微软雅黑" w:hAnsi="微软雅黑" w:eastAsia="微软雅黑" w:cs="微软雅黑"/>
          <w:sz w:val="22"/>
          <w:highlight w:val="none"/>
          <w:lang w:val="en-US" w:eastAsia="zh-CN"/>
        </w:rPr>
      </w:pPr>
      <w:r>
        <w:rPr>
          <w:rFonts w:hint="eastAsia" w:ascii="微软雅黑" w:hAnsi="微软雅黑" w:eastAsia="微软雅黑" w:cs="微软雅黑"/>
          <w:b w:val="0"/>
          <w:bCs w:val="0"/>
          <w:color w:val="000000"/>
          <w:sz w:val="24"/>
          <w:szCs w:val="24"/>
          <w:highlight w:val="none"/>
          <w:lang w:val="en-US" w:eastAsia="zh-CN"/>
        </w:rPr>
        <w:t>招标内容</w:t>
      </w:r>
      <w:r>
        <w:rPr>
          <w:rFonts w:hint="eastAsia" w:ascii="微软雅黑" w:hAnsi="微软雅黑" w:eastAsia="微软雅黑" w:cs="微软雅黑"/>
          <w:b w:val="0"/>
          <w:bCs w:val="0"/>
          <w:color w:val="000000"/>
          <w:sz w:val="24"/>
          <w:szCs w:val="24"/>
          <w:highlight w:val="none"/>
          <w:lang w:val="zh-CN" w:eastAsia="zh-CN"/>
        </w:rPr>
        <w:t>：</w:t>
      </w:r>
      <w:r>
        <w:rPr>
          <w:rFonts w:hint="eastAsia" w:ascii="微软雅黑" w:hAnsi="微软雅黑" w:eastAsia="微软雅黑" w:cs="微软雅黑"/>
          <w:b w:val="0"/>
          <w:bCs w:val="0"/>
          <w:color w:val="000000"/>
          <w:sz w:val="24"/>
          <w:szCs w:val="24"/>
          <w:highlight w:val="none"/>
          <w:lang w:val="en-US" w:eastAsia="zh-CN"/>
        </w:rPr>
        <w:t>城市更新珺玺项目定向投放，具体要求详见附件清单。</w:t>
      </w:r>
    </w:p>
    <w:p w14:paraId="12D083DE">
      <w:pPr>
        <w:rPr>
          <w:rFonts w:hint="eastAsia" w:ascii="微软雅黑" w:hAnsi="微软雅黑" w:eastAsia="微软雅黑" w:cs="微软雅黑"/>
          <w:sz w:val="22"/>
          <w:highlight w:val="none"/>
        </w:rPr>
      </w:pPr>
      <w:r>
        <w:rPr>
          <w:rFonts w:hint="eastAsia" w:ascii="微软雅黑" w:hAnsi="微软雅黑" w:eastAsia="微软雅黑" w:cs="微软雅黑"/>
          <w:sz w:val="22"/>
          <w:highlight w:val="none"/>
        </w:rPr>
        <w:br w:type="page"/>
      </w:r>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bookmarkStart w:id="7" w:name="_Toc22397"/>
      <w:bookmarkStart w:id="8" w:name="_Toc39733479"/>
      <w:bookmarkStart w:id="9" w:name="_Toc245092762"/>
      <w:bookmarkStart w:id="10" w:name="_Toc273602342"/>
      <w:r>
        <w:rPr>
          <w:rFonts w:hint="eastAsia" w:ascii="微软雅黑" w:hAnsi="微软雅黑" w:eastAsia="微软雅黑" w:cs="微软雅黑"/>
          <w:b/>
          <w:bCs/>
          <w:color w:val="000000"/>
          <w:sz w:val="36"/>
          <w:szCs w:val="36"/>
          <w:highlight w:val="none"/>
        </w:rPr>
        <w:t>第</w:t>
      </w:r>
      <w:bookmarkStart w:id="11" w:name="_Hlt240110027"/>
      <w:bookmarkEnd w:id="11"/>
      <w:r>
        <w:rPr>
          <w:rFonts w:hint="eastAsia" w:ascii="微软雅黑" w:hAnsi="微软雅黑" w:eastAsia="微软雅黑" w:cs="微软雅黑"/>
          <w:b/>
          <w:bCs/>
          <w:color w:val="000000"/>
          <w:sz w:val="36"/>
          <w:szCs w:val="36"/>
          <w:highlight w:val="none"/>
        </w:rPr>
        <w:t>二章 评标办法</w:t>
      </w:r>
      <w:bookmarkEnd w:id="7"/>
      <w:bookmarkEnd w:id="8"/>
      <w:bookmarkEnd w:id="9"/>
      <w:bookmarkEnd w:id="10"/>
    </w:p>
    <w:p w14:paraId="22C10717">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8"/>
          <w:szCs w:val="28"/>
          <w:highlight w:val="none"/>
        </w:rPr>
      </w:pPr>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城市更新珺玺项目定向投放”项目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w:t>
      </w:r>
      <w:r>
        <w:rPr>
          <w:rFonts w:hint="eastAsia" w:ascii="微软雅黑" w:hAnsi="微软雅黑" w:eastAsia="微软雅黑" w:cs="微软雅黑"/>
          <w:color w:val="000000"/>
          <w:sz w:val="24"/>
          <w:szCs w:val="24"/>
          <w:highlight w:val="none"/>
          <w:lang w:val="en-US" w:eastAsia="zh-CN"/>
        </w:rPr>
        <w:t>同一</w:t>
      </w:r>
      <w:r>
        <w:rPr>
          <w:rFonts w:hint="eastAsia" w:ascii="微软雅黑" w:hAnsi="微软雅黑" w:eastAsia="微软雅黑" w:cs="微软雅黑"/>
          <w:color w:val="000000"/>
          <w:sz w:val="24"/>
          <w:szCs w:val="24"/>
          <w:highlight w:val="none"/>
          <w:lang w:val="zh-CN"/>
        </w:rPr>
        <w:t>投标</w:t>
      </w:r>
      <w:r>
        <w:rPr>
          <w:rFonts w:hint="eastAsia" w:ascii="微软雅黑" w:hAnsi="微软雅黑" w:eastAsia="微软雅黑" w:cs="微软雅黑"/>
          <w:color w:val="000000"/>
          <w:sz w:val="24"/>
          <w:szCs w:val="24"/>
          <w:highlight w:val="none"/>
          <w:lang w:val="en-US" w:eastAsia="zh-CN"/>
        </w:rPr>
        <w:t>预算价下</w:t>
      </w:r>
      <w:r>
        <w:rPr>
          <w:rFonts w:hint="eastAsia" w:ascii="微软雅黑" w:hAnsi="微软雅黑" w:eastAsia="微软雅黑" w:cs="微软雅黑"/>
          <w:color w:val="000000"/>
          <w:sz w:val="24"/>
          <w:szCs w:val="24"/>
          <w:highlight w:val="none"/>
          <w:lang w:val="zh-CN"/>
        </w:rPr>
        <w:t>，以税前</w:t>
      </w:r>
      <w:r>
        <w:rPr>
          <w:rFonts w:hint="eastAsia" w:ascii="微软雅黑" w:hAnsi="微软雅黑" w:eastAsia="微软雅黑" w:cs="微软雅黑"/>
          <w:color w:val="000000"/>
          <w:sz w:val="24"/>
          <w:szCs w:val="24"/>
          <w:highlight w:val="none"/>
          <w:lang w:val="en-US" w:eastAsia="zh-CN"/>
        </w:rPr>
        <w:t>总</w:t>
      </w:r>
      <w:r>
        <w:rPr>
          <w:rFonts w:hint="eastAsia" w:ascii="微软雅黑" w:hAnsi="微软雅黑" w:eastAsia="微软雅黑" w:cs="微软雅黑"/>
          <w:color w:val="000000"/>
          <w:sz w:val="24"/>
          <w:szCs w:val="24"/>
          <w:highlight w:val="none"/>
          <w:lang w:val="zh-CN"/>
        </w:rPr>
        <w:t>价作为核心评标依据，</w:t>
      </w:r>
      <w:r>
        <w:rPr>
          <w:rFonts w:hint="eastAsia" w:ascii="微软雅黑" w:hAnsi="微软雅黑" w:eastAsia="微软雅黑" w:cs="微软雅黑"/>
          <w:color w:val="000000"/>
          <w:sz w:val="24"/>
          <w:szCs w:val="24"/>
          <w:highlight w:val="none"/>
          <w:lang w:val="en-US" w:eastAsia="zh-CN"/>
        </w:rPr>
        <w:t>以</w:t>
      </w:r>
      <w:r>
        <w:rPr>
          <w:rFonts w:hint="eastAsia" w:ascii="微软雅黑" w:hAnsi="微软雅黑" w:eastAsia="微软雅黑" w:cs="微软雅黑"/>
          <w:color w:val="000000"/>
          <w:sz w:val="24"/>
          <w:szCs w:val="24"/>
          <w:highlight w:val="none"/>
          <w:lang w:val="zh-CN"/>
        </w:rPr>
        <w:t>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3333DA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08A0251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17F3EEC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本项目采用统一、低价评标法进行评审，评标委员会将依据报价表单进行评审。</w:t>
      </w:r>
      <w:bookmarkStart w:id="12" w:name="_Toc245714170"/>
      <w:bookmarkStart w:id="13" w:name="_Toc273602352"/>
      <w:bookmarkStart w:id="14" w:name="_Toc245028818"/>
      <w:bookmarkStart w:id="15" w:name="_Toc2829"/>
      <w:bookmarkStart w:id="16" w:name="_Toc39733482"/>
      <w:r>
        <w:rPr>
          <w:rFonts w:hint="eastAsia" w:ascii="微软雅黑" w:hAnsi="微软雅黑" w:eastAsia="微软雅黑" w:cs="微软雅黑"/>
          <w:color w:val="000000"/>
          <w:sz w:val="24"/>
          <w:szCs w:val="24"/>
          <w:highlight w:val="none"/>
          <w:lang w:val="zh-CN"/>
        </w:rPr>
        <w:t>在</w:t>
      </w:r>
      <w:r>
        <w:rPr>
          <w:rFonts w:hint="eastAsia" w:ascii="微软雅黑" w:hAnsi="微软雅黑" w:eastAsia="微软雅黑" w:cs="微软雅黑"/>
          <w:color w:val="000000"/>
          <w:sz w:val="24"/>
          <w:szCs w:val="24"/>
          <w:highlight w:val="none"/>
          <w:lang w:val="en-US" w:eastAsia="zh-CN"/>
        </w:rPr>
        <w:t>同一</w:t>
      </w:r>
      <w:r>
        <w:rPr>
          <w:rFonts w:hint="eastAsia" w:ascii="微软雅黑" w:hAnsi="微软雅黑" w:eastAsia="微软雅黑" w:cs="微软雅黑"/>
          <w:color w:val="000000"/>
          <w:sz w:val="24"/>
          <w:szCs w:val="24"/>
          <w:highlight w:val="none"/>
          <w:lang w:val="zh-CN"/>
        </w:rPr>
        <w:t>投标</w:t>
      </w:r>
      <w:r>
        <w:rPr>
          <w:rFonts w:hint="eastAsia" w:ascii="微软雅黑" w:hAnsi="微软雅黑" w:eastAsia="微软雅黑" w:cs="微软雅黑"/>
          <w:color w:val="000000"/>
          <w:sz w:val="24"/>
          <w:szCs w:val="24"/>
          <w:highlight w:val="none"/>
          <w:lang w:val="en-US" w:eastAsia="zh-CN"/>
        </w:rPr>
        <w:t>预算价下</w:t>
      </w:r>
      <w:r>
        <w:rPr>
          <w:rFonts w:hint="eastAsia" w:ascii="微软雅黑" w:hAnsi="微软雅黑" w:eastAsia="微软雅黑" w:cs="微软雅黑"/>
          <w:color w:val="000000"/>
          <w:sz w:val="24"/>
          <w:szCs w:val="24"/>
          <w:highlight w:val="none"/>
          <w:lang w:val="zh-CN"/>
        </w:rPr>
        <w:t>，以</w:t>
      </w:r>
      <w:r>
        <w:rPr>
          <w:rFonts w:hint="eastAsia" w:ascii="微软雅黑" w:hAnsi="微软雅黑" w:eastAsia="微软雅黑" w:cs="微软雅黑"/>
          <w:color w:val="000000"/>
          <w:sz w:val="24"/>
          <w:szCs w:val="24"/>
          <w:highlight w:val="none"/>
          <w:lang w:val="en-US" w:eastAsia="zh-CN"/>
        </w:rPr>
        <w:t>税前总</w:t>
      </w:r>
      <w:r>
        <w:rPr>
          <w:rFonts w:hint="eastAsia" w:ascii="微软雅黑" w:hAnsi="微软雅黑" w:eastAsia="微软雅黑" w:cs="微软雅黑"/>
          <w:color w:val="000000"/>
          <w:sz w:val="24"/>
          <w:szCs w:val="24"/>
          <w:highlight w:val="none"/>
          <w:lang w:val="zh-CN"/>
        </w:rPr>
        <w:t>价作为核心评标依据，</w:t>
      </w:r>
      <w:r>
        <w:rPr>
          <w:rFonts w:hint="eastAsia" w:ascii="微软雅黑" w:hAnsi="微软雅黑" w:eastAsia="微软雅黑" w:cs="微软雅黑"/>
          <w:color w:val="000000"/>
          <w:sz w:val="24"/>
          <w:szCs w:val="24"/>
          <w:highlight w:val="none"/>
          <w:lang w:val="en-US" w:eastAsia="zh-CN"/>
        </w:rPr>
        <w:t>由低到高进行排序，最低价者中标</w:t>
      </w:r>
      <w:r>
        <w:rPr>
          <w:rFonts w:hint="eastAsia" w:ascii="微软雅黑" w:hAnsi="微软雅黑" w:eastAsia="微软雅黑" w:cs="微软雅黑"/>
          <w:color w:val="000000"/>
          <w:sz w:val="24"/>
          <w:szCs w:val="24"/>
          <w:highlight w:val="none"/>
          <w:lang w:val="zh-CN"/>
        </w:rPr>
        <w:t>。</w:t>
      </w:r>
    </w:p>
    <w:p w14:paraId="31FAD1E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若中标人因自身原因无法继续履行合同，其余投标方按报价从低到高依次递补。</w:t>
      </w:r>
    </w:p>
    <w:p w14:paraId="6462951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7" w:name="_Toc20758"/>
      <w:bookmarkStart w:id="18" w:name="_Toc273602355"/>
      <w:bookmarkStart w:id="19" w:name="_Toc39733483"/>
      <w:bookmarkStart w:id="20" w:name="_Toc24571417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一、投标函</w:t>
      </w:r>
      <w:bookmarkEnd w:id="17"/>
      <w:bookmarkEnd w:id="18"/>
      <w:bookmarkEnd w:id="19"/>
      <w:bookmarkEnd w:id="20"/>
    </w:p>
    <w:p w14:paraId="2B0CB663">
      <w:pPr>
        <w:pStyle w:val="19"/>
        <w:spacing w:line="360" w:lineRule="auto"/>
        <w:rPr>
          <w:rFonts w:hint="eastAsia" w:ascii="微软雅黑" w:hAnsi="微软雅黑" w:eastAsia="微软雅黑" w:cs="微软雅黑"/>
          <w:sz w:val="21"/>
          <w:highlight w:val="none"/>
        </w:rPr>
      </w:pPr>
      <w:r>
        <w:rPr>
          <w:rFonts w:hint="eastAsia" w:ascii="微软雅黑" w:hAnsi="微软雅黑" w:eastAsia="微软雅黑" w:cs="微软雅黑"/>
          <w:sz w:val="21"/>
          <w:highlight w:val="none"/>
        </w:rPr>
        <w:t>致：合肥市包河区城市更新建设有限公司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u w:val="single"/>
          <w:lang w:eastAsia="zh-CN"/>
        </w:rPr>
        <w:t>城市更新珺玺项目定向投放</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2"/>
    <w:bookmarkEnd w:id="13"/>
    <w:bookmarkEnd w:id="14"/>
    <w:bookmarkEnd w:id="15"/>
    <w:bookmarkEnd w:id="16"/>
    <w:p w14:paraId="0001BB09">
      <w:pPr>
        <w:pStyle w:val="4"/>
        <w:spacing w:line="360" w:lineRule="auto"/>
        <w:jc w:val="both"/>
        <w:rPr>
          <w:rFonts w:hint="eastAsia" w:ascii="微软雅黑" w:hAnsi="微软雅黑" w:eastAsia="微软雅黑" w:cs="微软雅黑"/>
          <w:sz w:val="22"/>
          <w:szCs w:val="22"/>
          <w:highlight w:val="none"/>
        </w:rPr>
      </w:pPr>
      <w:bookmarkStart w:id="21" w:name="_Toc245714174"/>
      <w:bookmarkStart w:id="22" w:name="_Toc39733484"/>
      <w:bookmarkStart w:id="23" w:name="_Toc10239"/>
      <w:bookmarkStart w:id="24" w:name="_Toc273602356"/>
      <w:bookmarkStart w:id="25" w:name="_Toc220232394"/>
      <w:bookmarkStart w:id="26" w:name="_Toc232592019"/>
      <w:r>
        <w:rPr>
          <w:rFonts w:hint="eastAsia" w:ascii="微软雅黑" w:hAnsi="微软雅黑" w:eastAsia="微软雅黑" w:cs="微软雅黑"/>
          <w:b/>
          <w:sz w:val="22"/>
          <w:szCs w:val="22"/>
          <w:highlight w:val="none"/>
        </w:rPr>
        <w:t>附件二：</w:t>
      </w:r>
    </w:p>
    <w:p w14:paraId="5AA6625E">
      <w:pPr>
        <w:pStyle w:val="4"/>
        <w:numPr>
          <w:ilvl w:val="0"/>
          <w:numId w:val="3"/>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1"/>
      <w:bookmarkEnd w:id="22"/>
      <w:bookmarkEnd w:id="23"/>
      <w:bookmarkEnd w:id="24"/>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（投标人授权代表姓名、职务）代表本公司参加合肥市包河区城市更新建设有限公司</w:t>
      </w:r>
      <w:r>
        <w:rPr>
          <w:rFonts w:hint="eastAsia" w:ascii="微软雅黑" w:hAnsi="微软雅黑" w:eastAsia="微软雅黑" w:cs="微软雅黑"/>
          <w:highlight w:val="none"/>
          <w:u w:val="single"/>
          <w:lang w:eastAsia="zh-CN"/>
        </w:rPr>
        <w:t>城市更新珺玺项目定向投放</w:t>
      </w:r>
      <w:r>
        <w:rPr>
          <w:rFonts w:hint="eastAsia" w:ascii="微软雅黑" w:hAnsi="微软雅黑" w:eastAsia="微软雅黑" w:cs="微软雅黑"/>
          <w:highlight w:val="none"/>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732D5572">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7" w:name="_Toc515390052"/>
      <w:r>
        <w:rPr>
          <w:rFonts w:hint="eastAsia" w:ascii="微软雅黑" w:hAnsi="微软雅黑" w:eastAsia="微软雅黑" w:cs="微软雅黑"/>
          <w:b/>
          <w:kern w:val="2"/>
          <w:sz w:val="22"/>
          <w:szCs w:val="22"/>
          <w:highlight w:val="none"/>
        </w:rPr>
        <w:t>附件三：</w:t>
      </w:r>
    </w:p>
    <w:bookmarkEnd w:id="27"/>
    <w:p w14:paraId="19F58E93">
      <w:pPr>
        <w:pStyle w:val="4"/>
        <w:numPr>
          <w:ilvl w:val="0"/>
          <w:numId w:val="3"/>
        </w:numPr>
        <w:jc w:val="center"/>
        <w:rPr>
          <w:rFonts w:hint="eastAsia" w:ascii="微软雅黑" w:hAnsi="微软雅黑" w:eastAsia="微软雅黑" w:cs="微软雅黑"/>
          <w:b/>
          <w:bCs/>
        </w:rPr>
      </w:pPr>
      <w:r>
        <w:rPr>
          <w:rFonts w:hint="eastAsia" w:ascii="微软雅黑" w:hAnsi="微软雅黑" w:eastAsia="微软雅黑" w:cs="微软雅黑"/>
          <w:b/>
          <w:bCs/>
        </w:rPr>
        <w:t>投标人信用承诺</w:t>
      </w:r>
    </w:p>
    <w:p w14:paraId="5ABF11A2">
      <w:pPr>
        <w:pStyle w:val="18"/>
        <w:snapToGrid w:val="0"/>
        <w:spacing w:line="240" w:lineRule="auto"/>
        <w:ind w:firstLine="420" w:firstLineChars="200"/>
        <w:jc w:val="both"/>
        <w:rPr>
          <w:rFonts w:hint="eastAsia" w:ascii="微软雅黑" w:hAnsi="微软雅黑" w:eastAsia="微软雅黑" w:cs="微软雅黑"/>
          <w:u w:val="single"/>
        </w:rPr>
      </w:pPr>
      <w:r>
        <w:rPr>
          <w:rFonts w:hint="eastAsia" w:ascii="微软雅黑" w:hAnsi="微软雅黑" w:eastAsia="微软雅黑" w:cs="微软雅黑"/>
        </w:rPr>
        <w:t>致：</w:t>
      </w:r>
      <w:r>
        <w:rPr>
          <w:rFonts w:hint="eastAsia" w:ascii="微软雅黑" w:hAnsi="微软雅黑" w:eastAsia="微软雅黑" w:cs="微软雅黑"/>
          <w:u w:val="single"/>
        </w:rPr>
        <w:t xml:space="preserve">                           </w:t>
      </w:r>
    </w:p>
    <w:p w14:paraId="422A41D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本公司</w:t>
      </w:r>
      <w:r>
        <w:rPr>
          <w:rFonts w:hint="eastAsia" w:ascii="微软雅黑" w:hAnsi="微软雅黑" w:eastAsia="微软雅黑" w:cs="微软雅黑"/>
          <w:u w:val="single"/>
        </w:rPr>
        <w:t xml:space="preserve">                         </w:t>
      </w:r>
      <w:r>
        <w:rPr>
          <w:rFonts w:hint="eastAsia" w:ascii="微软雅黑" w:hAnsi="微软雅黑" w:eastAsia="微软雅黑" w:cs="微软雅黑"/>
        </w:rPr>
        <w:t>，现正参与贵方组织的</w:t>
      </w:r>
      <w:r>
        <w:rPr>
          <w:rFonts w:hint="eastAsia" w:ascii="微软雅黑" w:hAnsi="微软雅黑" w:eastAsia="微软雅黑" w:cs="微软雅黑"/>
          <w:u w:val="single"/>
        </w:rPr>
        <w:t xml:space="preserve"> </w:t>
      </w:r>
      <w:r>
        <w:rPr>
          <w:rFonts w:hint="eastAsia" w:ascii="微软雅黑" w:hAnsi="微软雅黑" w:eastAsia="微软雅黑" w:cs="微软雅黑"/>
          <w:highlight w:val="none"/>
          <w:u w:val="single"/>
          <w:lang w:eastAsia="zh-CN"/>
        </w:rPr>
        <w:t>城市更新珺玺项目定向投放</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的投标活动。我公司郑重承诺如下：</w:t>
      </w:r>
    </w:p>
    <w:p w14:paraId="11E46716">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xml:space="preserve">一、关于投标资格的承诺 </w:t>
      </w:r>
    </w:p>
    <w:p w14:paraId="1CF9E03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我公司保证所提供的所有营业执照、资质证书、业绩证明、人员资质等投标资格文件均真实、合法、有效，无任何伪造、变造、涂改等情形。我们具备完全履行合同所必需的专业技术能力、设备设备和实践经验。</w:t>
      </w:r>
    </w:p>
    <w:p w14:paraId="4463B49D">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二、 关于诚信投标的承诺</w:t>
      </w:r>
    </w:p>
    <w:p w14:paraId="33B6AE9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1. 杜绝围标串标：我司保证独立参与本次投标，绝不与其他投标人相互串通投标报价。</w:t>
      </w:r>
    </w:p>
    <w:p w14:paraId="78BA7178">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2. 杜绝虚假应标：我司承诺投标文件中的所有内容（包括但不限于设计方案构思、团队人员配置、项目业绩、服务周期、技术方案等）均真实可信，无任何虚假和误导性陈述。</w:t>
      </w:r>
    </w:p>
    <w:p w14:paraId="65EC4FDA">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三、 关于质量与服务的承诺</w:t>
      </w:r>
    </w:p>
    <w:p w14:paraId="35F0B6DB">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4F0F6668">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2. 提供优质服务：在项目实施过程中主动沟通，积极配合招标人的合理要求与监督。</w:t>
      </w:r>
    </w:p>
    <w:p w14:paraId="3CBAFB8C">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348E0AA9">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接受贵方取消我方投标与中标资格；</w:t>
      </w:r>
    </w:p>
    <w:p w14:paraId="0404350F">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列入不良信用记录名单，并接受市场准入限制；</w:t>
      </w:r>
    </w:p>
    <w:p w14:paraId="556B6C1A">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特此承诺！</w:t>
      </w:r>
    </w:p>
    <w:p w14:paraId="634887F0">
      <w:pPr>
        <w:pStyle w:val="18"/>
        <w:snapToGrid w:val="0"/>
        <w:spacing w:line="24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 xml:space="preserve">投标人（公章）：             </w:t>
      </w:r>
    </w:p>
    <w:p w14:paraId="3BA7E6C6">
      <w:pPr>
        <w:pStyle w:val="18"/>
        <w:snapToGrid w:val="0"/>
        <w:spacing w:line="36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日  期：      年    月     日</w:t>
      </w:r>
    </w:p>
    <w:p w14:paraId="38077FE3">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br w:type="page"/>
      </w: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pStyle w:val="4"/>
        <w:numPr>
          <w:ilvl w:val="0"/>
          <w:numId w:val="3"/>
        </w:numPr>
        <w:jc w:val="center"/>
        <w:rPr>
          <w:rFonts w:hint="eastAsia" w:ascii="微软雅黑" w:hAnsi="微软雅黑" w:eastAsia="微软雅黑" w:cs="微软雅黑"/>
          <w:b/>
          <w:bCs/>
          <w:lang w:val="zh-CN" w:eastAsia="zh-CN"/>
        </w:rPr>
      </w:pPr>
      <w:r>
        <w:rPr>
          <w:rFonts w:hint="eastAsia" w:ascii="微软雅黑" w:hAnsi="微软雅黑" w:eastAsia="微软雅黑" w:cs="微软雅黑"/>
          <w:b/>
          <w:bCs/>
        </w:rPr>
        <w:t>资质证明文件</w:t>
      </w:r>
    </w:p>
    <w:p w14:paraId="3B3324C0">
      <w:pPr>
        <w:numPr>
          <w:ilvl w:val="0"/>
          <w:numId w:val="4"/>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营业执照：</w:t>
      </w:r>
      <w:r>
        <w:rPr>
          <w:rFonts w:hint="eastAsia" w:ascii="微软雅黑" w:hAnsi="微软雅黑" w:eastAsia="微软雅黑" w:cs="微软雅黑"/>
          <w:color w:val="000000"/>
          <w:sz w:val="24"/>
          <w:szCs w:val="24"/>
          <w:highlight w:val="none"/>
          <w:lang w:val="zh-CN"/>
        </w:rPr>
        <w:t>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bidi="ar-SA"/>
        </w:rPr>
        <w:t>；</w:t>
      </w:r>
    </w:p>
    <w:p w14:paraId="0918A53B">
      <w:pPr>
        <w:numPr>
          <w:ilvl w:val="0"/>
          <w:numId w:val="4"/>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en-US" w:eastAsia="zh-CN" w:bidi="ar-SA"/>
        </w:rPr>
        <w:t>业绩证明（自2023年1月1日起与合肥市区内不同房地产开发商签订的至少3份同类广告投放合同，每份合同金额不低于5万元</w:t>
      </w:r>
      <w:r>
        <w:rPr>
          <w:rFonts w:hint="eastAsia" w:ascii="微软雅黑" w:hAnsi="微软雅黑" w:eastAsia="微软雅黑" w:cs="微软雅黑"/>
          <w:color w:val="000000"/>
          <w:sz w:val="24"/>
          <w:szCs w:val="24"/>
          <w:highlight w:val="none"/>
          <w:lang w:val="zh-CN" w:eastAsia="zh-CN" w:bidi="ar-SA"/>
        </w:rPr>
        <w:t>）</w:t>
      </w:r>
      <w:r>
        <w:rPr>
          <w:rFonts w:hint="eastAsia" w:ascii="微软雅黑" w:hAnsi="微软雅黑" w:eastAsia="微软雅黑" w:cs="微软雅黑"/>
          <w:color w:val="000000"/>
          <w:sz w:val="24"/>
          <w:szCs w:val="24"/>
          <w:highlight w:val="none"/>
          <w:lang w:val="en-US" w:eastAsia="zh-CN" w:bidi="ar-SA"/>
        </w:rPr>
        <w:t>；</w:t>
      </w:r>
    </w:p>
    <w:p w14:paraId="378948BC">
      <w:pPr>
        <w:numPr>
          <w:ilvl w:val="0"/>
          <w:numId w:val="4"/>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业绩证明模版：</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0802177A">
      <w:pPr>
        <w:numPr>
          <w:ilvl w:val="0"/>
          <w:numId w:val="0"/>
        </w:numPr>
        <w:spacing w:line="360" w:lineRule="auto"/>
        <w:jc w:val="both"/>
        <w:rPr>
          <w:rFonts w:hint="default" w:ascii="微软雅黑" w:hAnsi="微软雅黑" w:eastAsia="微软雅黑" w:cs="微软雅黑"/>
          <w:color w:val="000000"/>
          <w:sz w:val="24"/>
          <w:szCs w:val="24"/>
          <w:highlight w:val="none"/>
          <w:lang w:val="en-US" w:eastAsia="zh-CN" w:bidi="ar-SA"/>
        </w:rPr>
      </w:pPr>
    </w:p>
    <w:p w14:paraId="170F3230">
      <w:pPr>
        <w:spacing w:line="360" w:lineRule="auto"/>
        <w:jc w:val="center"/>
        <w:rPr>
          <w:rFonts w:hint="eastAsia" w:ascii="微软雅黑" w:hAnsi="微软雅黑" w:eastAsia="微软雅黑" w:cs="微软雅黑"/>
          <w:b/>
          <w:bCs/>
          <w:sz w:val="22"/>
          <w:szCs w:val="22"/>
          <w:highlight w:val="none"/>
        </w:rPr>
      </w:pPr>
    </w:p>
    <w:p w14:paraId="727180DB">
      <w:pPr>
        <w:pStyle w:val="4"/>
        <w:spacing w:line="360" w:lineRule="auto"/>
        <w:jc w:val="center"/>
        <w:rPr>
          <w:rFonts w:hint="eastAsia" w:ascii="微软雅黑" w:hAnsi="微软雅黑" w:eastAsia="微软雅黑" w:cs="微软雅黑"/>
          <w:sz w:val="22"/>
          <w:szCs w:val="22"/>
          <w:highlight w:val="none"/>
          <w:lang w:eastAsia="zh-CN"/>
        </w:rPr>
      </w:pPr>
    </w:p>
    <w:p w14:paraId="40FC5285">
      <w:pPr>
        <w:rPr>
          <w:rFonts w:hint="eastAsia" w:ascii="微软雅黑" w:hAnsi="微软雅黑" w:eastAsia="微软雅黑" w:cs="微软雅黑"/>
          <w:sz w:val="22"/>
          <w:szCs w:val="22"/>
          <w:highlight w:val="none"/>
          <w:lang w:eastAsia="zh-CN"/>
        </w:rPr>
      </w:pPr>
    </w:p>
    <w:p w14:paraId="1A81CAE5">
      <w:pPr>
        <w:rPr>
          <w:rFonts w:hint="eastAsia" w:ascii="微软雅黑" w:hAnsi="微软雅黑" w:eastAsia="微软雅黑" w:cs="微软雅黑"/>
          <w:sz w:val="22"/>
          <w:szCs w:val="22"/>
          <w:highlight w:val="none"/>
          <w:lang w:eastAsia="zh-CN"/>
        </w:rPr>
      </w:pPr>
    </w:p>
    <w:p w14:paraId="0C7E97E9">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br w:type="page"/>
      </w:r>
    </w:p>
    <w:p w14:paraId="6D1741AE">
      <w:pPr>
        <w:spacing w:line="360" w:lineRule="auto"/>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p>
    <w:p w14:paraId="38BDC80D">
      <w:pPr>
        <w:jc w:val="cente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合作确认书</w:t>
      </w:r>
    </w:p>
    <w:p w14:paraId="7F2E2516">
      <w:pPr>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lang w:val="en-US" w:eastAsia="zh-CN"/>
        </w:rPr>
        <w:t xml:space="preserve">    </w:t>
      </w:r>
      <w:r>
        <w:rPr>
          <w:rFonts w:hint="eastAsia" w:ascii="微软雅黑" w:hAnsi="微软雅黑" w:eastAsia="微软雅黑" w:cs="微软雅黑"/>
          <w:color w:val="000000"/>
          <w:sz w:val="24"/>
          <w:szCs w:val="24"/>
          <w:lang w:val="zh-CN"/>
        </w:rPr>
        <w:t>合肥市包河区城市更新建设有限公司</w:t>
      </w:r>
      <w:r>
        <w:rPr>
          <w:rFonts w:hint="eastAsia" w:ascii="微软雅黑" w:hAnsi="微软雅黑" w:eastAsia="微软雅黑" w:cs="微软雅黑"/>
          <w:b/>
          <w:bCs/>
          <w:color w:val="000000"/>
          <w:sz w:val="24"/>
          <w:szCs w:val="24"/>
          <w:u w:val="single"/>
          <w:lang w:val="zh-CN"/>
        </w:rPr>
        <w:t>“城市更新珺玺项目定向投放</w:t>
      </w:r>
      <w:r>
        <w:rPr>
          <w:rFonts w:hint="eastAsia" w:ascii="微软雅黑" w:hAnsi="微软雅黑" w:eastAsia="微软雅黑" w:cs="微软雅黑"/>
          <w:b/>
          <w:bCs/>
          <w:color w:val="000000"/>
          <w:sz w:val="24"/>
          <w:szCs w:val="24"/>
          <w:u w:val="single"/>
          <w:lang w:val="en-US" w:eastAsia="zh-CN"/>
        </w:rPr>
        <w:t>招标</w:t>
      </w:r>
      <w:r>
        <w:rPr>
          <w:rFonts w:hint="eastAsia" w:ascii="微软雅黑" w:hAnsi="微软雅黑" w:eastAsia="微软雅黑" w:cs="微软雅黑"/>
          <w:b/>
          <w:bCs/>
          <w:color w:val="000000"/>
          <w:sz w:val="24"/>
          <w:szCs w:val="24"/>
          <w:u w:val="single"/>
          <w:lang w:val="zh-CN"/>
        </w:rPr>
        <w:t>”</w:t>
      </w:r>
      <w:r>
        <w:rPr>
          <w:rFonts w:hint="eastAsia" w:ascii="微软雅黑" w:hAnsi="微软雅黑" w:eastAsia="微软雅黑" w:cs="微软雅黑"/>
          <w:color w:val="000000"/>
          <w:sz w:val="24"/>
          <w:szCs w:val="24"/>
          <w:lang w:val="zh-CN"/>
        </w:rPr>
        <w:t>项目</w:t>
      </w:r>
      <w:r>
        <w:rPr>
          <w:rFonts w:hint="eastAsia" w:ascii="微软雅黑" w:hAnsi="微软雅黑" w:eastAsia="微软雅黑" w:cs="微软雅黑"/>
          <w:color w:val="000000"/>
          <w:sz w:val="24"/>
          <w:szCs w:val="24"/>
          <w:lang w:val="en-US" w:eastAsia="zh-CN"/>
        </w:rPr>
        <w:t>合作要求如下：</w:t>
      </w:r>
    </w:p>
    <w:p w14:paraId="46AD9966">
      <w:pPr>
        <w:numPr>
          <w:ilvl w:val="0"/>
          <w:numId w:val="5"/>
        </w:numPr>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确保以报价单中约定的价格执行，满足项目投放曝光量及获客线索量要求；</w:t>
      </w:r>
    </w:p>
    <w:p w14:paraId="67B89181">
      <w:pPr>
        <w:numPr>
          <w:ilvl w:val="0"/>
          <w:numId w:val="5"/>
        </w:numPr>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需按约定定向（年龄、地域、兴趣等）投放，如需调整定向投放策略，需提前书面告知甲方并获同意；</w:t>
      </w:r>
    </w:p>
    <w:p w14:paraId="4E030E0A">
      <w:pPr>
        <w:pageBreakBefore w:val="0"/>
        <w:numPr>
          <w:ilvl w:val="0"/>
          <w:numId w:val="5"/>
        </w:numPr>
        <w:kinsoku/>
        <w:wordWrap/>
        <w:overflowPunct/>
        <w:topLinePunct w:val="0"/>
        <w:bidi w:val="0"/>
        <w:spacing w:beforeAutospacing="0" w:after="0" w:afterAutospacing="0" w:line="360" w:lineRule="auto"/>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lang w:val="en-US" w:eastAsia="zh-CN"/>
        </w:rPr>
        <w:t>需</w:t>
      </w:r>
      <w:r>
        <w:rPr>
          <w:rFonts w:hint="eastAsia" w:ascii="微软雅黑" w:hAnsi="微软雅黑" w:eastAsia="微软雅黑" w:cs="微软雅黑"/>
          <w:color w:val="000000"/>
          <w:sz w:val="24"/>
        </w:rPr>
        <w:t>对全部投放素材进行全面合规性审核，严格规避平台违禁内容及违规情形，确保广告正常投放，</w:t>
      </w:r>
      <w:r>
        <w:rPr>
          <w:rFonts w:hint="eastAsia" w:ascii="微软雅黑" w:hAnsi="微软雅黑" w:eastAsia="微软雅黑" w:cs="微软雅黑"/>
          <w:color w:val="000000"/>
          <w:sz w:val="24"/>
          <w:lang w:val="en-US" w:eastAsia="zh-CN"/>
        </w:rPr>
        <w:t>不得出现广告</w:t>
      </w:r>
      <w:r>
        <w:rPr>
          <w:rFonts w:hint="eastAsia" w:ascii="微软雅黑" w:hAnsi="微软雅黑" w:eastAsia="微软雅黑" w:cs="微软雅黑"/>
          <w:color w:val="000000"/>
          <w:sz w:val="24"/>
        </w:rPr>
        <w:t>下线等问题</w:t>
      </w:r>
      <w:r>
        <w:rPr>
          <w:rFonts w:hint="eastAsia" w:ascii="微软雅黑" w:hAnsi="微软雅黑" w:eastAsia="微软雅黑" w:cs="微软雅黑"/>
          <w:color w:val="000000"/>
          <w:sz w:val="24"/>
          <w:lang w:eastAsia="zh-CN"/>
        </w:rPr>
        <w:t>；</w:t>
      </w:r>
    </w:p>
    <w:p w14:paraId="6088B9C4">
      <w:pPr>
        <w:pageBreakBefore w:val="0"/>
        <w:numPr>
          <w:ilvl w:val="0"/>
          <w:numId w:val="5"/>
        </w:numPr>
        <w:kinsoku/>
        <w:wordWrap/>
        <w:overflowPunct/>
        <w:topLinePunct w:val="0"/>
        <w:bidi w:val="0"/>
        <w:spacing w:beforeAutospacing="0" w:after="0" w:afterAutospacing="0" w:line="360" w:lineRule="auto"/>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lang w:val="en-US" w:eastAsia="zh-CN"/>
        </w:rPr>
        <w:t>朋友圈信息流广告投放需使用</w:t>
      </w:r>
      <w:r>
        <w:rPr>
          <w:rFonts w:hint="eastAsia" w:ascii="微软雅黑" w:hAnsi="微软雅黑" w:eastAsia="微软雅黑" w:cs="微软雅黑"/>
          <w:color w:val="000000"/>
          <w:sz w:val="24"/>
          <w:szCs w:val="24"/>
          <w:lang w:val="zh-CN"/>
        </w:rPr>
        <w:t>合肥市包河区城市更新建设有限公司</w:t>
      </w:r>
      <w:r>
        <w:rPr>
          <w:rFonts w:hint="eastAsia" w:ascii="微软雅黑" w:hAnsi="微软雅黑" w:eastAsia="微软雅黑" w:cs="微软雅黑"/>
          <w:color w:val="000000"/>
          <w:sz w:val="24"/>
          <w:szCs w:val="24"/>
          <w:lang w:val="en-US" w:eastAsia="zh-CN"/>
        </w:rPr>
        <w:t>主体账户进行投放，</w:t>
      </w:r>
      <w:r>
        <w:rPr>
          <w:rFonts w:hint="eastAsia" w:ascii="微软雅黑" w:hAnsi="微软雅黑" w:eastAsia="微软雅黑" w:cs="微软雅黑"/>
          <w:color w:val="000000"/>
          <w:sz w:val="24"/>
          <w:lang w:val="en-US" w:eastAsia="zh-CN"/>
        </w:rPr>
        <w:t>不得</w:t>
      </w:r>
      <w:r>
        <w:rPr>
          <w:rFonts w:hint="eastAsia" w:ascii="微软雅黑" w:hAnsi="微软雅黑" w:eastAsia="微软雅黑" w:cs="微软雅黑"/>
          <w:color w:val="000000"/>
          <w:sz w:val="24"/>
        </w:rPr>
        <w:t>出现封户</w:t>
      </w:r>
      <w:r>
        <w:rPr>
          <w:rFonts w:hint="eastAsia" w:ascii="微软雅黑" w:hAnsi="微软雅黑" w:eastAsia="微软雅黑" w:cs="微软雅黑"/>
          <w:color w:val="000000"/>
          <w:sz w:val="24"/>
          <w:lang w:val="en-US" w:eastAsia="zh-CN"/>
        </w:rPr>
        <w:t>等问题；</w:t>
      </w:r>
    </w:p>
    <w:p w14:paraId="1E602B72">
      <w:pPr>
        <w:pageBreakBefore w:val="0"/>
        <w:numPr>
          <w:ilvl w:val="0"/>
          <w:numId w:val="5"/>
        </w:numPr>
        <w:kinsoku/>
        <w:wordWrap/>
        <w:overflowPunct/>
        <w:topLinePunct w:val="0"/>
        <w:bidi w:val="0"/>
        <w:spacing w:beforeAutospacing="0" w:after="0" w:afterAutospacing="0" w:line="360" w:lineRule="auto"/>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rPr>
        <w:t>投放期间，乙方须按甲方要求提供后台数据，用于核验</w:t>
      </w:r>
      <w:r>
        <w:rPr>
          <w:rFonts w:hint="eastAsia" w:ascii="微软雅黑" w:hAnsi="微软雅黑" w:eastAsia="微软雅黑" w:cs="微软雅黑"/>
          <w:color w:val="000000"/>
          <w:sz w:val="24"/>
          <w:lang w:val="en-US" w:eastAsia="zh-CN"/>
        </w:rPr>
        <w:t>定向</w:t>
      </w:r>
      <w:r>
        <w:rPr>
          <w:rFonts w:hint="eastAsia" w:ascii="微软雅黑" w:hAnsi="微软雅黑" w:eastAsia="微软雅黑" w:cs="微软雅黑"/>
          <w:color w:val="000000"/>
          <w:sz w:val="24"/>
        </w:rPr>
        <w:t>投放曝光</w:t>
      </w:r>
      <w:r>
        <w:rPr>
          <w:rFonts w:hint="eastAsia" w:ascii="微软雅黑" w:hAnsi="微软雅黑" w:eastAsia="微软雅黑" w:cs="微软雅黑"/>
          <w:color w:val="000000"/>
          <w:sz w:val="24"/>
          <w:lang w:val="en-US" w:eastAsia="zh-CN"/>
        </w:rPr>
        <w:t>量</w:t>
      </w:r>
      <w:r>
        <w:rPr>
          <w:rFonts w:hint="eastAsia" w:ascii="微软雅黑" w:hAnsi="微软雅黑" w:eastAsia="微软雅黑" w:cs="微软雅黑"/>
          <w:color w:val="000000"/>
          <w:sz w:val="24"/>
        </w:rPr>
        <w:t>的真实性。若出现数据造假、投放范围不符等违约情形，甲方有权不予支付全部合作款项，且乙方应向甲方支付合同价款 50% 的违约金；若违约金不足以弥补甲方实际损失的，甲方有权就不足部分继续向乙方追偿。</w:t>
      </w:r>
    </w:p>
    <w:p w14:paraId="6A6C4448">
      <w:pPr>
        <w:autoSpaceDE w:val="0"/>
        <w:autoSpaceDN w:val="0"/>
        <w:adjustRightInd w:val="0"/>
        <w:spacing w:line="360" w:lineRule="auto"/>
        <w:ind w:firstLine="480" w:firstLineChars="2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color w:val="000000"/>
          <w:sz w:val="24"/>
        </w:rPr>
        <w:t>如因乙方原因合作期内无法满足以上合作要求，将不予支付全部合作款项，并取消后续参与滨湖集团及其关联公司所有招标项目的资格。</w:t>
      </w:r>
    </w:p>
    <w:p w14:paraId="03529A48">
      <w:pPr>
        <w:numPr>
          <w:ilvl w:val="0"/>
          <w:numId w:val="0"/>
        </w:numPr>
        <w:ind w:firstLine="6243" w:firstLineChars="26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b/>
          <w:bCs/>
          <w:color w:val="000000"/>
          <w:sz w:val="24"/>
          <w:szCs w:val="24"/>
          <w:lang w:val="en-US" w:eastAsia="zh-CN"/>
        </w:rPr>
        <w:t>签字确认</w:t>
      </w:r>
    </w:p>
    <w:p w14:paraId="5F415E3D">
      <w:pPr>
        <w:numPr>
          <w:ilvl w:val="0"/>
          <w:numId w:val="0"/>
        </w:numPr>
        <w:ind w:firstLine="6243" w:firstLineChars="26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b/>
          <w:bCs/>
          <w:color w:val="000000"/>
          <w:sz w:val="24"/>
          <w:szCs w:val="24"/>
          <w:lang w:val="en-US" w:eastAsia="zh-CN"/>
        </w:rPr>
        <w:t>公司签章</w:t>
      </w:r>
    </w:p>
    <w:p w14:paraId="3483BEB7">
      <w:pPr>
        <w:numPr>
          <w:ilvl w:val="0"/>
          <w:numId w:val="0"/>
        </w:numPr>
        <w:ind w:firstLine="6243" w:firstLineChars="26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b/>
          <w:bCs/>
          <w:color w:val="000000"/>
          <w:sz w:val="24"/>
          <w:szCs w:val="24"/>
          <w:lang w:val="en-US" w:eastAsia="zh-CN"/>
        </w:rPr>
        <w:t>日期</w:t>
      </w:r>
    </w:p>
    <w:p w14:paraId="430A913A">
      <w:pPr>
        <w:pStyle w:val="28"/>
        <w:rPr>
          <w:rFonts w:hint="eastAsia" w:ascii="微软雅黑" w:hAnsi="微软雅黑" w:eastAsia="微软雅黑" w:cs="微软雅黑"/>
          <w:lang w:val="en-US" w:eastAsia="zh-CN"/>
        </w:rPr>
      </w:pPr>
    </w:p>
    <w:bookmarkEnd w:id="25"/>
    <w:bookmarkEnd w:id="26"/>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6C1DF9BD">
          <w:pPr>
            <w:spacing w:line="240" w:lineRule="auto"/>
            <w:jc w:val="center"/>
            <w:rPr>
              <w:rFonts w:hint="eastAsia" w:ascii="微软雅黑" w:hAnsi="微软雅黑" w:eastAsia="微软雅黑" w:cs="微软雅黑"/>
              <w:b/>
              <w:bCs/>
              <w:sz w:val="22"/>
              <w:szCs w:val="22"/>
              <w:highlight w:val="none"/>
              <w:lang w:val="zh-CN"/>
            </w:rPr>
          </w:pPr>
        </w:p>
        <w:p w14:paraId="45961266">
          <w:pPr>
            <w:spacing w:line="240" w:lineRule="auto"/>
            <w:jc w:val="center"/>
            <w:rPr>
              <w:rFonts w:hint="eastAsia" w:ascii="微软雅黑" w:hAnsi="微软雅黑" w:eastAsia="微软雅黑" w:cs="微软雅黑"/>
              <w:b/>
              <w:bCs/>
              <w:sz w:val="56"/>
              <w:szCs w:val="56"/>
              <w:highlight w:val="none"/>
              <w:lang w:val="zh-CN"/>
            </w:rPr>
          </w:pPr>
          <w:r>
            <w:rPr>
              <w:rFonts w:hint="eastAsia" w:ascii="微软雅黑" w:hAnsi="微软雅黑" w:eastAsia="微软雅黑" w:cs="微软雅黑"/>
              <w:b/>
              <w:bCs/>
              <w:sz w:val="56"/>
              <w:szCs w:val="56"/>
              <w:highlight w:val="none"/>
              <w:lang w:val="zh-CN"/>
            </w:rPr>
            <w:t>城市更新项目</w:t>
          </w:r>
        </w:p>
        <w:p w14:paraId="6E439D04">
          <w:pPr>
            <w:spacing w:line="240" w:lineRule="auto"/>
            <w:jc w:val="center"/>
            <w:rPr>
              <w:rFonts w:hint="eastAsia" w:ascii="微软雅黑" w:hAnsi="微软雅黑" w:eastAsia="微软雅黑" w:cs="微软雅黑"/>
              <w:b/>
              <w:sz w:val="72"/>
              <w:szCs w:val="72"/>
              <w:highlight w:val="none"/>
            </w:rPr>
          </w:pPr>
          <w:r>
            <w:rPr>
              <w:rFonts w:hint="eastAsia" w:ascii="微软雅黑" w:hAnsi="微软雅黑" w:eastAsia="微软雅黑" w:cs="微软雅黑"/>
              <w:b/>
              <w:bCs/>
              <w:sz w:val="56"/>
              <w:szCs w:val="56"/>
              <w:highlight w:val="none"/>
              <w:lang w:val="en-US" w:eastAsia="zh-CN"/>
            </w:rPr>
            <w:t>定向直投</w:t>
          </w:r>
          <w:r>
            <w:rPr>
              <w:rFonts w:hint="eastAsia" w:ascii="微软雅黑" w:hAnsi="微软雅黑" w:eastAsia="微软雅黑" w:cs="微软雅黑"/>
              <w:b/>
              <w:bCs/>
              <w:sz w:val="56"/>
              <w:szCs w:val="56"/>
              <w:highlight w:val="none"/>
              <w:lang w:eastAsia="zh-CN"/>
            </w:rPr>
            <w:t>广告投放</w:t>
          </w:r>
          <w:r>
            <w:rPr>
              <w:rFonts w:hint="eastAsia" w:ascii="微软雅黑" w:hAnsi="微软雅黑" w:eastAsia="微软雅黑" w:cs="微软雅黑"/>
              <w:sz w:val="144"/>
              <w:szCs w:val="28"/>
              <w:highlight w:val="none"/>
            </w:rPr>
            <w:tab/>
          </w:r>
        </w:p>
        <w:p w14:paraId="0DF912BD">
          <w:pPr>
            <w:adjustRightInd w:val="0"/>
            <w:snapToGrid w:val="0"/>
            <w:spacing w:before="48" w:beforeLines="20" w:after="48" w:afterLines="20" w:line="240" w:lineRule="auto"/>
            <w:jc w:val="center"/>
            <w:rPr>
              <w:rFonts w:hint="eastAsia" w:ascii="微软雅黑" w:hAnsi="微软雅黑" w:eastAsia="微软雅黑" w:cs="微软雅黑"/>
              <w:bCs/>
              <w:sz w:val="24"/>
              <w:szCs w:val="24"/>
              <w:highlight w:val="none"/>
            </w:rPr>
          </w:pP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571F325C">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24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投标单位：</w:t>
          </w:r>
        </w:p>
        <w:p w14:paraId="20FDE069">
          <w:pPr>
            <w:tabs>
              <w:tab w:val="left" w:pos="420"/>
              <w:tab w:val="left" w:pos="4200"/>
            </w:tabs>
            <w:spacing w:line="24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十一</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8" w:name="_Toc240898303"/>
          <w:bookmarkStart w:id="29" w:name="_Toc273602363"/>
          <w:bookmarkStart w:id="30" w:name="_Toc270410845"/>
          <w:bookmarkStart w:id="31" w:name="_Toc328559344"/>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8"/>
      <w:bookmarkEnd w:id="29"/>
      <w:bookmarkEnd w:id="30"/>
      <w:bookmarkEnd w:id="31"/>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w:t>
      </w:r>
      <w:r>
        <w:rPr>
          <w:rFonts w:hint="eastAsia" w:ascii="微软雅黑" w:hAnsi="微软雅黑" w:eastAsia="微软雅黑" w:cs="微软雅黑"/>
          <w:kern w:val="2"/>
          <w:sz w:val="22"/>
          <w:szCs w:val="22"/>
          <w:highlight w:val="none"/>
          <w:lang w:val="en-US" w:eastAsia="zh-CN"/>
        </w:rPr>
        <w:t xml:space="preserve">    </w:t>
      </w:r>
      <w:r>
        <w:rPr>
          <w:rFonts w:hint="eastAsia" w:ascii="微软雅黑" w:hAnsi="微软雅黑" w:eastAsia="微软雅黑" w:cs="微软雅黑"/>
          <w:kern w:val="2"/>
          <w:sz w:val="22"/>
          <w:szCs w:val="22"/>
          <w:highlight w:val="none"/>
        </w:rPr>
        <w:t xml:space="preserve">         元）的投标</w:t>
      </w:r>
      <w:r>
        <w:rPr>
          <w:rFonts w:hint="eastAsia" w:ascii="微软雅黑" w:hAnsi="微软雅黑" w:eastAsia="微软雅黑" w:cs="微软雅黑"/>
          <w:kern w:val="2"/>
          <w:sz w:val="22"/>
          <w:szCs w:val="22"/>
          <w:highlight w:val="none"/>
          <w:lang w:val="en-US" w:eastAsia="zh-CN"/>
        </w:rPr>
        <w:t>总价</w:t>
      </w:r>
      <w:r>
        <w:rPr>
          <w:rFonts w:hint="eastAsia" w:ascii="微软雅黑" w:hAnsi="微软雅黑" w:eastAsia="微软雅黑" w:cs="微软雅黑"/>
          <w:kern w:val="2"/>
          <w:sz w:val="22"/>
          <w:szCs w:val="22"/>
          <w:highlight w:val="none"/>
        </w:rPr>
        <w:t>，</w:t>
      </w:r>
      <w:r>
        <w:rPr>
          <w:rFonts w:hint="eastAsia" w:ascii="微软雅黑" w:hAnsi="微软雅黑" w:eastAsia="微软雅黑" w:cs="微软雅黑"/>
          <w:kern w:val="2"/>
          <w:sz w:val="22"/>
          <w:szCs w:val="22"/>
          <w:highlight w:val="none"/>
          <w:lang w:val="en-US" w:eastAsia="zh-CN"/>
        </w:rPr>
        <w:t>具体</w:t>
      </w:r>
      <w:r>
        <w:rPr>
          <w:rFonts w:hint="eastAsia" w:ascii="微软雅黑" w:hAnsi="微软雅黑" w:eastAsia="微软雅黑" w:cs="微软雅黑"/>
          <w:kern w:val="2"/>
          <w:sz w:val="22"/>
          <w:szCs w:val="22"/>
          <w:highlight w:val="none"/>
        </w:rPr>
        <w:t>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投  标  人：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515BBC6">
      <w:pPr>
        <w:pStyle w:val="28"/>
        <w:widowControl w:val="0"/>
        <w:spacing w:after="0" w:line="360" w:lineRule="auto"/>
        <w:ind w:left="0" w:leftChars="0"/>
        <w:jc w:val="both"/>
        <w:rPr>
          <w:rFonts w:hint="eastAsia" w:ascii="微软雅黑" w:hAnsi="微软雅黑" w:eastAsia="微软雅黑" w:cs="微软雅黑"/>
          <w:b/>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p w14:paraId="71547106">
      <w:pPr>
        <w:widowControl w:val="0"/>
        <w:tabs>
          <w:tab w:val="left" w:pos="7560"/>
        </w:tabs>
        <w:adjustRightInd w:val="0"/>
        <w:snapToGrid w:val="0"/>
        <w:spacing w:line="360" w:lineRule="auto"/>
        <w:ind w:firstLine="440" w:firstLineChars="200"/>
        <w:rPr>
          <w:rFonts w:hint="default" w:ascii="微软雅黑" w:hAnsi="微软雅黑" w:eastAsia="微软雅黑" w:cs="微软雅黑"/>
          <w:kern w:val="2"/>
          <w:sz w:val="22"/>
          <w:szCs w:val="22"/>
          <w:highlight w:val="none"/>
          <w:lang w:val="en-US" w:eastAsia="zh-CN"/>
        </w:rPr>
      </w:pPr>
      <w:r>
        <w:rPr>
          <w:rFonts w:hint="eastAsia" w:ascii="微软雅黑" w:hAnsi="微软雅黑" w:eastAsia="微软雅黑" w:cs="微软雅黑"/>
          <w:kern w:val="2"/>
          <w:sz w:val="22"/>
          <w:szCs w:val="22"/>
          <w:highlight w:val="none"/>
          <w:lang w:val="en-US" w:eastAsia="zh-CN"/>
        </w:rPr>
        <w:t>详见附件。</w:t>
      </w:r>
    </w:p>
    <w:p w14:paraId="7B904D34">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62CEBC26">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3C932221">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2CBA50E8">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60B45787">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76EA11E3">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73C953C7">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49D427C1">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5F7EF29F">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6D440333">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099019CE">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33C59CFC">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76498930">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0ADB72FE">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1015D641">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0BEBB142">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30976871">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231A2451">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728D304A">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6CDB42A3">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3C3FDD92">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65ACD9BD">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r>
        <w:rPr>
          <w:rFonts w:hint="eastAsia" w:ascii="微软雅黑" w:hAnsi="微软雅黑" w:eastAsia="微软雅黑" w:cs="微软雅黑"/>
          <w:b/>
          <w:sz w:val="36"/>
          <w:szCs w:val="36"/>
          <w:highlight w:val="none"/>
          <w:u w:val="single"/>
        </w:rPr>
        <w:t>城市更新</w:t>
      </w:r>
      <w:r>
        <w:rPr>
          <w:rFonts w:hint="eastAsia" w:ascii="微软雅黑" w:hAnsi="微软雅黑" w:eastAsia="微软雅黑" w:cs="微软雅黑"/>
          <w:b/>
          <w:sz w:val="36"/>
          <w:szCs w:val="36"/>
          <w:highlight w:val="none"/>
          <w:u w:val="single"/>
          <w:lang w:val="en-US" w:eastAsia="zh-CN"/>
        </w:rPr>
        <w:t>珺玺</w:t>
      </w:r>
      <w:r>
        <w:rPr>
          <w:rFonts w:hint="eastAsia" w:ascii="微软雅黑" w:hAnsi="微软雅黑" w:eastAsia="微软雅黑" w:cs="微软雅黑"/>
          <w:b/>
          <w:sz w:val="36"/>
          <w:szCs w:val="36"/>
          <w:highlight w:val="none"/>
          <w:u w:val="single"/>
        </w:rPr>
        <w:t>项目</w:t>
      </w:r>
      <w:r>
        <w:rPr>
          <w:rFonts w:hint="eastAsia" w:ascii="微软雅黑" w:hAnsi="微软雅黑" w:eastAsia="微软雅黑" w:cs="微软雅黑"/>
          <w:b/>
          <w:sz w:val="36"/>
          <w:szCs w:val="36"/>
          <w:highlight w:val="none"/>
          <w:u w:val="single"/>
          <w:lang w:val="en-US" w:eastAsia="zh-CN"/>
        </w:rPr>
        <w:t>定向投放</w:t>
      </w:r>
      <w:r>
        <w:rPr>
          <w:rFonts w:hint="eastAsia" w:ascii="微软雅黑" w:hAnsi="微软雅黑" w:eastAsia="微软雅黑" w:cs="微软雅黑"/>
          <w:b/>
          <w:sz w:val="36"/>
          <w:szCs w:val="36"/>
          <w:highlight w:val="none"/>
          <w:u w:val="single"/>
        </w:rPr>
        <w:t>合同</w:t>
      </w:r>
    </w:p>
    <w:p w14:paraId="6430DCAD">
      <w:pPr>
        <w:keepNext w:val="0"/>
        <w:keepLines w:val="0"/>
        <w:pageBreakBefore w:val="0"/>
        <w:tabs>
          <w:tab w:val="left" w:pos="5040"/>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u w:val="single"/>
        </w:rPr>
      </w:pPr>
      <w:r>
        <w:rPr>
          <w:rFonts w:hint="eastAsia" w:ascii="微软雅黑" w:hAnsi="微软雅黑" w:eastAsia="微软雅黑" w:cs="微软雅黑"/>
          <w:b/>
          <w:highlight w:val="none"/>
        </w:rPr>
        <w:t>甲方：</w:t>
      </w:r>
      <w:r>
        <w:rPr>
          <w:rFonts w:hint="eastAsia" w:ascii="微软雅黑" w:hAnsi="微软雅黑" w:eastAsia="微软雅黑" w:cs="微软雅黑"/>
          <w:b/>
          <w:highlight w:val="none"/>
          <w:u w:val="single"/>
        </w:rPr>
        <w:t xml:space="preserve">     合肥市包河区城市更新建设有限公司               </w:t>
      </w:r>
    </w:p>
    <w:p w14:paraId="14AA57C8">
      <w:pPr>
        <w:keepNext w:val="0"/>
        <w:keepLines w:val="0"/>
        <w:pageBreakBefore w:val="0"/>
        <w:tabs>
          <w:tab w:val="left" w:pos="5040"/>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u w:val="single"/>
          <w14:textFill>
            <w14:solidFill>
              <w14:schemeClr w14:val="tx1"/>
            </w14:solidFill>
          </w14:textFill>
        </w:rPr>
      </w:pPr>
      <w:r>
        <w:rPr>
          <w:rFonts w:hint="eastAsia" w:ascii="微软雅黑" w:hAnsi="微软雅黑" w:eastAsia="微软雅黑" w:cs="微软雅黑"/>
          <w:color w:val="000000" w:themeColor="text1"/>
          <w:highlight w:val="none"/>
          <w:u w:val="single"/>
          <w14:textFill>
            <w14:solidFill>
              <w14:schemeClr w14:val="tx1"/>
            </w14:solidFill>
          </w14:textFill>
        </w:rPr>
        <w:t xml:space="preserve">联系地址：         安徽省合肥市包河区徽州大道 1388 号               </w:t>
      </w:r>
    </w:p>
    <w:p w14:paraId="5B36C207">
      <w:pPr>
        <w:keepNext w:val="0"/>
        <w:keepLines w:val="0"/>
        <w:pageBreakBefore w:val="0"/>
        <w:tabs>
          <w:tab w:val="left" w:pos="5040"/>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color w:val="000000" w:themeColor="text1"/>
          <w:highlight w:val="none"/>
          <w:u w:val="single"/>
          <w14:textFill>
            <w14:solidFill>
              <w14:schemeClr w14:val="tx1"/>
            </w14:solidFill>
          </w14:textFill>
        </w:rPr>
      </w:pPr>
      <w:r>
        <w:rPr>
          <w:rFonts w:hint="eastAsia" w:ascii="微软雅黑" w:hAnsi="微软雅黑" w:eastAsia="微软雅黑" w:cs="微软雅黑"/>
          <w:b/>
          <w:highlight w:val="none"/>
        </w:rPr>
        <w:t>乙方：</w:t>
      </w:r>
      <w:r>
        <w:rPr>
          <w:rFonts w:hint="eastAsia" w:ascii="微软雅黑" w:hAnsi="微软雅黑" w:eastAsia="微软雅黑" w:cs="微软雅黑"/>
          <w:b/>
          <w:highlight w:val="none"/>
          <w:u w:val="single"/>
        </w:rPr>
        <w:t xml:space="preserve">                                                </w:t>
      </w:r>
    </w:p>
    <w:p w14:paraId="54B63076">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highlight w:val="none"/>
          <w:u w:val="single"/>
        </w:rPr>
        <w:t xml:space="preserve">联系地址：                                                          </w:t>
      </w:r>
    </w:p>
    <w:p w14:paraId="39619129">
      <w:pPr>
        <w:keepNext w:val="0"/>
        <w:keepLines w:val="0"/>
        <w:pageBreakBefore w:val="0"/>
        <w:kinsoku/>
        <w:wordWrap/>
        <w:overflowPunct/>
        <w:topLinePunct w:val="0"/>
        <w:autoSpaceDE/>
        <w:autoSpaceDN/>
        <w:bidi w:val="0"/>
        <w:spacing w:beforeAutospacing="0" w:after="0" w:afterAutospacing="0" w:line="240" w:lineRule="auto"/>
        <w:ind w:firstLine="420" w:firstLineChars="200"/>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依据</w:t>
      </w:r>
      <w:bookmarkStart w:id="32" w:name="auto_fouce_1"/>
      <w:r>
        <w:rPr>
          <w:rFonts w:hint="eastAsia" w:ascii="微软雅黑" w:hAnsi="微软雅黑" w:eastAsia="微软雅黑" w:cs="微软雅黑"/>
          <w:b/>
          <w:highlight w:val="none"/>
        </w:rPr>
        <w:t>《中华人民共和国</w:t>
      </w:r>
      <w:r>
        <w:rPr>
          <w:rFonts w:hint="eastAsia" w:ascii="微软雅黑" w:hAnsi="微软雅黑" w:eastAsia="微软雅黑" w:cs="微软雅黑"/>
          <w:b/>
          <w:highlight w:val="none"/>
          <w:lang w:eastAsia="zh-CN"/>
        </w:rPr>
        <w:t>民</w:t>
      </w:r>
      <w:r>
        <w:rPr>
          <w:rFonts w:hint="eastAsia" w:ascii="微软雅黑" w:hAnsi="微软雅黑" w:eastAsia="微软雅黑" w:cs="微软雅黑"/>
          <w:b/>
          <w:highlight w:val="none"/>
        </w:rPr>
        <w:t>法</w:t>
      </w:r>
      <w:r>
        <w:rPr>
          <w:rFonts w:hint="eastAsia" w:ascii="微软雅黑" w:hAnsi="微软雅黑" w:eastAsia="微软雅黑" w:cs="微软雅黑"/>
          <w:b/>
          <w:highlight w:val="none"/>
          <w:lang w:eastAsia="zh-CN"/>
        </w:rPr>
        <w:t>典</w:t>
      </w:r>
      <w:r>
        <w:rPr>
          <w:rFonts w:hint="eastAsia" w:ascii="微软雅黑" w:hAnsi="微软雅黑" w:eastAsia="微软雅黑" w:cs="微软雅黑"/>
          <w:b/>
          <w:highlight w:val="none"/>
        </w:rPr>
        <w:t>》</w:t>
      </w:r>
      <w:bookmarkEnd w:id="32"/>
      <w:r>
        <w:rPr>
          <w:rFonts w:hint="eastAsia" w:ascii="微软雅黑" w:hAnsi="微软雅黑" w:eastAsia="微软雅黑" w:cs="微软雅黑"/>
          <w:b/>
          <w:highlight w:val="none"/>
        </w:rPr>
        <w:t>、《中华人民共和国广告法》及相关法律、法规、规章的规定，双方协商一致，签订本合同，并共同遵守。</w:t>
      </w:r>
    </w:p>
    <w:p w14:paraId="0BBAEABC">
      <w:pPr>
        <w:keepNext w:val="0"/>
        <w:keepLines w:val="0"/>
        <w:pageBreakBefore w:val="0"/>
        <w:numPr>
          <w:ilvl w:val="0"/>
          <w:numId w:val="6"/>
        </w:numPr>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产品版本及报价：</w:t>
      </w:r>
    </w:p>
    <w:p w14:paraId="08752EC1">
      <w:pPr>
        <w:pStyle w:val="40"/>
        <w:keepNext w:val="0"/>
        <w:keepLines w:val="0"/>
        <w:pageBreakBefore w:val="0"/>
        <w:numPr>
          <w:ilvl w:val="1"/>
          <w:numId w:val="7"/>
        </w:numPr>
        <w:kinsoku/>
        <w:wordWrap/>
        <w:overflowPunct/>
        <w:topLinePunct w:val="0"/>
        <w:autoSpaceDE/>
        <w:autoSpaceDN/>
        <w:bidi w:val="0"/>
        <w:spacing w:beforeAutospacing="0" w:after="0" w:afterAutospacing="0" w:line="240" w:lineRule="auto"/>
        <w:ind w:firstLineChars="0"/>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具体发布内容及报价</w:t>
      </w:r>
    </w:p>
    <w:p w14:paraId="622EBEA1">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p>
    <w:p w14:paraId="6D94857F">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1.2上述广告内容发布总价</w:t>
      </w:r>
    </w:p>
    <w:p w14:paraId="6646270F">
      <w:pPr>
        <w:keepNext w:val="0"/>
        <w:keepLines w:val="0"/>
        <w:pageBreakBefore w:val="0"/>
        <w:kinsoku/>
        <w:wordWrap/>
        <w:overflowPunct/>
        <w:topLinePunct w:val="0"/>
        <w:autoSpaceDE/>
        <w:autoSpaceDN/>
        <w:bidi w:val="0"/>
        <w:spacing w:beforeAutospacing="0" w:after="0" w:afterAutospacing="0" w:line="240" w:lineRule="auto"/>
        <w:ind w:firstLine="420" w:firstLineChars="200"/>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甲方选择执行以上服务内容,本合同含税（增值税税率</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u w:val="single"/>
          <w:lang w:val="en-US" w:eastAsia="zh-CN"/>
        </w:rPr>
        <w:t xml:space="preserve">  </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%）总价款为人民</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元(即大写人民币</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)，税额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元，不含税总价</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元</w:t>
      </w:r>
      <w:bookmarkStart w:id="58" w:name="_GoBack"/>
      <w:bookmarkEnd w:id="58"/>
      <w:r>
        <w:rPr>
          <w:rFonts w:hint="eastAsia" w:ascii="微软雅黑" w:hAnsi="微软雅黑" w:eastAsia="微软雅黑" w:cs="微软雅黑"/>
          <w:highlight w:val="none"/>
        </w:rPr>
        <w:t xml:space="preserve"> </w:t>
      </w:r>
    </w:p>
    <w:p w14:paraId="626A7313">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1.3广告费结算</w:t>
      </w:r>
    </w:p>
    <w:p w14:paraId="5801675C">
      <w:pPr>
        <w:keepNext w:val="0"/>
        <w:keepLines w:val="0"/>
        <w:pageBreakBefore w:val="0"/>
        <w:kinsoku/>
        <w:wordWrap/>
        <w:overflowPunct/>
        <w:topLinePunct w:val="0"/>
        <w:autoSpaceDE/>
        <w:autoSpaceDN/>
        <w:bidi w:val="0"/>
        <w:spacing w:beforeAutospacing="0" w:after="0" w:afterAutospacing="0" w:line="240" w:lineRule="auto"/>
        <w:textAlignment w:val="auto"/>
        <w:outlineLvl w:val="0"/>
        <w:rPr>
          <w:rFonts w:hint="eastAsia" w:ascii="微软雅黑" w:hAnsi="微软雅黑" w:eastAsia="微软雅黑" w:cs="微软雅黑"/>
          <w:highlight w:val="none"/>
        </w:rPr>
      </w:pPr>
      <w:r>
        <w:rPr>
          <w:rFonts w:hint="eastAsia" w:ascii="微软雅黑" w:hAnsi="微软雅黑" w:eastAsia="微软雅黑" w:cs="微软雅黑"/>
          <w:b/>
          <w:highlight w:val="none"/>
        </w:rPr>
        <w:t xml:space="preserve">1.3.1 </w:t>
      </w:r>
      <w:r>
        <w:rPr>
          <w:rFonts w:hint="eastAsia" w:ascii="微软雅黑" w:hAnsi="微软雅黑" w:eastAsia="微软雅黑" w:cs="微软雅黑"/>
          <w:highlight w:val="none"/>
        </w:rPr>
        <w:t>付款时间</w:t>
      </w:r>
    </w:p>
    <w:p w14:paraId="1765B61D">
      <w:pPr>
        <w:keepNext w:val="0"/>
        <w:keepLines w:val="0"/>
        <w:pageBreakBefore w:val="0"/>
        <w:widowControl/>
        <w:kinsoku/>
        <w:wordWrap/>
        <w:overflowPunct/>
        <w:topLinePunct w:val="0"/>
        <w:autoSpaceDE/>
        <w:autoSpaceDN/>
        <w:bidi w:val="0"/>
        <w:spacing w:beforeAutospacing="0" w:after="0" w:afterAutospacing="0" w:line="240" w:lineRule="auto"/>
        <w:ind w:left="618" w:leftChars="294" w:hanging="1"/>
        <w:jc w:val="left"/>
        <w:textAlignment w:val="auto"/>
        <w:rPr>
          <w:rFonts w:hint="eastAsia" w:ascii="微软雅黑" w:hAnsi="微软雅黑" w:eastAsia="微软雅黑" w:cs="微软雅黑"/>
          <w:highlight w:val="yellow"/>
          <w:lang w:eastAsia="zh-CN"/>
        </w:rPr>
      </w:pPr>
      <w:r>
        <w:rPr>
          <w:rFonts w:hint="eastAsia" w:ascii="微软雅黑" w:hAnsi="微软雅黑" w:eastAsia="微软雅黑" w:cs="微软雅黑"/>
          <w:highlight w:val="yellow"/>
        </w:rPr>
        <w:t>一次性付款，结算金额根据上述报价中的单价</w:t>
      </w:r>
      <w:r>
        <w:rPr>
          <w:rFonts w:hint="eastAsia" w:ascii="微软雅黑" w:hAnsi="微软雅黑" w:eastAsia="微软雅黑" w:cs="微软雅黑"/>
          <w:highlight w:val="yellow"/>
          <w:lang w:eastAsia="zh-CN"/>
        </w:rPr>
        <w:t>和实际服务内容</w:t>
      </w:r>
      <w:r>
        <w:rPr>
          <w:rFonts w:hint="eastAsia" w:ascii="微软雅黑" w:hAnsi="微软雅黑" w:eastAsia="微软雅黑" w:cs="微软雅黑"/>
          <w:highlight w:val="yellow"/>
        </w:rPr>
        <w:t>据实结算</w:t>
      </w:r>
      <w:bookmarkStart w:id="33" w:name="auto_fouce_2"/>
      <w:r>
        <w:rPr>
          <w:rFonts w:hint="eastAsia" w:ascii="微软雅黑" w:hAnsi="微软雅黑" w:eastAsia="微软雅黑" w:cs="微软雅黑"/>
          <w:highlight w:val="yellow"/>
          <w:lang w:eastAsia="zh-CN"/>
        </w:rPr>
        <w:t>。</w:t>
      </w:r>
    </w:p>
    <w:p w14:paraId="154E3439">
      <w:pPr>
        <w:keepNext w:val="0"/>
        <w:keepLines w:val="0"/>
        <w:pageBreakBefore w:val="0"/>
        <w:widowControl/>
        <w:kinsoku/>
        <w:wordWrap/>
        <w:overflowPunct/>
        <w:topLinePunct w:val="0"/>
        <w:autoSpaceDE/>
        <w:autoSpaceDN/>
        <w:bidi w:val="0"/>
        <w:spacing w:beforeAutospacing="0" w:after="0" w:afterAutospacing="0" w:line="240" w:lineRule="auto"/>
        <w:ind w:left="618" w:leftChars="294" w:hanging="1"/>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广告发布完成</w:t>
      </w:r>
      <w:r>
        <w:rPr>
          <w:rFonts w:hint="eastAsia" w:ascii="微软雅黑" w:hAnsi="微软雅黑" w:eastAsia="微软雅黑" w:cs="微软雅黑"/>
          <w:highlight w:val="none"/>
          <w:lang w:eastAsia="zh-CN"/>
        </w:rPr>
        <w:t>后</w:t>
      </w:r>
      <w:r>
        <w:rPr>
          <w:rFonts w:hint="eastAsia" w:ascii="微软雅黑" w:hAnsi="微软雅黑" w:eastAsia="微软雅黑" w:cs="微软雅黑"/>
          <w:highlight w:val="none"/>
        </w:rPr>
        <w:t>，</w:t>
      </w:r>
      <w:r>
        <w:rPr>
          <w:rFonts w:hint="eastAsia" w:ascii="微软雅黑" w:hAnsi="微软雅黑" w:eastAsia="微软雅黑" w:cs="微软雅黑"/>
          <w:highlight w:val="none"/>
          <w:lang w:eastAsia="zh-CN"/>
        </w:rPr>
        <w:t xml:space="preserve"> </w:t>
      </w:r>
      <w:r>
        <w:rPr>
          <w:rFonts w:hint="eastAsia" w:ascii="微软雅黑" w:hAnsi="微软雅黑" w:eastAsia="微软雅黑" w:cs="微软雅黑"/>
          <w:color w:val="000000"/>
          <w:highlight w:val="none"/>
          <w:lang w:bidi="ar"/>
        </w:rPr>
        <w:t>经甲方验收合格且乙方提供相应的增值税专用发票后30日内</w:t>
      </w:r>
      <w:r>
        <w:rPr>
          <w:rFonts w:hint="eastAsia" w:ascii="微软雅黑" w:hAnsi="微软雅黑" w:eastAsia="微软雅黑" w:cs="微软雅黑"/>
          <w:highlight w:val="none"/>
        </w:rPr>
        <w:t>，甲方支付合同价款的</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，计人民币</w:t>
      </w:r>
      <w:r>
        <w:rPr>
          <w:rFonts w:hint="eastAsia" w:ascii="微软雅黑" w:hAnsi="微软雅黑" w:eastAsia="微软雅黑" w:cs="微软雅黑"/>
          <w:highlight w:val="none"/>
          <w:u w:val="single"/>
        </w:rPr>
        <w:t xml:space="preserve">      元</w:t>
      </w:r>
      <w:r>
        <w:rPr>
          <w:rFonts w:hint="eastAsia" w:ascii="微软雅黑" w:hAnsi="微软雅黑" w:eastAsia="微软雅黑" w:cs="微软雅黑"/>
          <w:highlight w:val="none"/>
        </w:rPr>
        <w:t>(即大写人民币</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w:t>
      </w:r>
      <w:bookmarkEnd w:id="33"/>
      <w:r>
        <w:rPr>
          <w:rFonts w:hint="eastAsia" w:ascii="微软雅黑" w:hAnsi="微软雅黑" w:eastAsia="微软雅黑" w:cs="微软雅黑"/>
          <w:color w:val="000000"/>
          <w:kern w:val="0"/>
          <w:highlight w:val="none"/>
          <w:lang w:bidi="ar"/>
        </w:rPr>
        <w:t>如乙方服务存在瑕疵、延误、未达标、发票内容或合规性存在异议，甲方有权拒绝付款或延期付款，直至乙方整改合格并经甲方书面确认。甲方有权对乙方开具的发票内容、合规性提出异议，乙方应在收到甲方异议通知后5个工作日内予以更正，否则甲方有权暂停付款。</w:t>
      </w:r>
    </w:p>
    <w:p w14:paraId="1EA1F6FA">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lang w:eastAsia="zh-CN"/>
        </w:rPr>
      </w:pPr>
      <w:bookmarkStart w:id="34" w:name="auto_fouce_3"/>
      <w:r>
        <w:rPr>
          <w:rFonts w:hint="eastAsia" w:ascii="微软雅黑" w:hAnsi="微软雅黑" w:eastAsia="微软雅黑" w:cs="微软雅黑"/>
          <w:b/>
          <w:highlight w:val="none"/>
        </w:rPr>
        <w:t xml:space="preserve">1.3.2 </w:t>
      </w:r>
      <w:r>
        <w:rPr>
          <w:rFonts w:hint="eastAsia" w:ascii="微软雅黑" w:hAnsi="微软雅黑" w:eastAsia="微软雅黑" w:cs="微软雅黑"/>
          <w:highlight w:val="none"/>
        </w:rPr>
        <w:t>乙方不接受现金收款，也不会委托其他公司或个人代收款，乙方的应收款应通过银行采用票据对公支付，或者转账支付至下列账户</w:t>
      </w:r>
      <w:r>
        <w:rPr>
          <w:rFonts w:hint="eastAsia" w:ascii="微软雅黑" w:hAnsi="微软雅黑" w:eastAsia="微软雅黑" w:cs="微软雅黑"/>
          <w:highlight w:val="none"/>
          <w:lang w:eastAsia="zh-CN"/>
        </w:rPr>
        <w:t xml:space="preserve"> </w:t>
      </w:r>
      <w:bookmarkEnd w:id="34"/>
    </w:p>
    <w:tbl>
      <w:tblPr>
        <w:tblStyle w:val="30"/>
        <w:tblW w:w="773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67"/>
        <w:gridCol w:w="6172"/>
      </w:tblGrid>
      <w:tr w14:paraId="6823B5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5" w:hRule="atLeast"/>
          <w:jc w:val="center"/>
        </w:trPr>
        <w:tc>
          <w:tcPr>
            <w:tcW w:w="1567" w:type="dxa"/>
            <w:vAlign w:val="center"/>
          </w:tcPr>
          <w:p w14:paraId="28350769">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开户行</w:t>
            </w:r>
          </w:p>
        </w:tc>
        <w:tc>
          <w:tcPr>
            <w:tcW w:w="6172" w:type="dxa"/>
            <w:vAlign w:val="center"/>
          </w:tcPr>
          <w:p w14:paraId="10C3E6C7">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p>
        </w:tc>
      </w:tr>
      <w:tr w14:paraId="76462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5" w:hRule="atLeast"/>
          <w:jc w:val="center"/>
        </w:trPr>
        <w:tc>
          <w:tcPr>
            <w:tcW w:w="1567" w:type="dxa"/>
            <w:vAlign w:val="center"/>
          </w:tcPr>
          <w:p w14:paraId="57A1F7C4">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开户名</w:t>
            </w:r>
          </w:p>
        </w:tc>
        <w:tc>
          <w:tcPr>
            <w:tcW w:w="6172" w:type="dxa"/>
            <w:vAlign w:val="center"/>
          </w:tcPr>
          <w:p w14:paraId="50CE4064">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p>
        </w:tc>
      </w:tr>
      <w:tr w14:paraId="6B900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0" w:hRule="atLeast"/>
          <w:jc w:val="center"/>
        </w:trPr>
        <w:tc>
          <w:tcPr>
            <w:tcW w:w="1567" w:type="dxa"/>
            <w:vAlign w:val="center"/>
          </w:tcPr>
          <w:p w14:paraId="432DB7E7">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账户</w:t>
            </w:r>
          </w:p>
        </w:tc>
        <w:tc>
          <w:tcPr>
            <w:tcW w:w="6172" w:type="dxa"/>
            <w:vAlign w:val="center"/>
          </w:tcPr>
          <w:p w14:paraId="04166CD8">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p>
        </w:tc>
      </w:tr>
    </w:tbl>
    <w:p w14:paraId="46F04982">
      <w:pPr>
        <w:keepNext w:val="0"/>
        <w:keepLines w:val="0"/>
        <w:pageBreakBefore w:val="0"/>
        <w:widowControl/>
        <w:kinsoku/>
        <w:wordWrap/>
        <w:overflowPunct/>
        <w:topLinePunct w:val="0"/>
        <w:autoSpaceDE/>
        <w:autoSpaceDN/>
        <w:bidi w:val="0"/>
        <w:spacing w:beforeAutospacing="0" w:after="0" w:afterAutospacing="0" w:line="240" w:lineRule="auto"/>
        <w:ind w:left="723" w:hanging="630" w:hangingChars="300"/>
        <w:jc w:val="left"/>
        <w:textAlignment w:val="auto"/>
        <w:outlineLvl w:val="0"/>
        <w:rPr>
          <w:rFonts w:hint="eastAsia" w:ascii="微软雅黑" w:hAnsi="微软雅黑" w:eastAsia="微软雅黑" w:cs="微软雅黑"/>
          <w:highlight w:val="none"/>
        </w:rPr>
      </w:pPr>
      <w:r>
        <w:rPr>
          <w:rFonts w:hint="eastAsia" w:ascii="微软雅黑" w:hAnsi="微软雅黑" w:eastAsia="微软雅黑" w:cs="微软雅黑"/>
          <w:b/>
          <w:highlight w:val="none"/>
        </w:rPr>
        <w:t xml:space="preserve">1.3.3 </w:t>
      </w:r>
      <w:r>
        <w:rPr>
          <w:rFonts w:hint="eastAsia" w:ascii="微软雅黑" w:hAnsi="微软雅黑" w:eastAsia="微软雅黑" w:cs="微软雅黑"/>
          <w:highlight w:val="none"/>
        </w:rPr>
        <w:t>甲方付款前，</w:t>
      </w:r>
      <w:bookmarkStart w:id="35" w:name="auto_fouce_4"/>
      <w:r>
        <w:rPr>
          <w:rFonts w:hint="eastAsia" w:ascii="微软雅黑" w:hAnsi="微软雅黑" w:eastAsia="微软雅黑" w:cs="微软雅黑"/>
          <w:highlight w:val="none"/>
        </w:rPr>
        <w:t>乙方应开具等额合法、符合甲方要求的增值税专用发票</w:t>
      </w:r>
      <w:r>
        <w:rPr>
          <w:rFonts w:hint="eastAsia" w:ascii="微软雅黑" w:hAnsi="微软雅黑" w:eastAsia="微软雅黑" w:cs="微软雅黑"/>
          <w:highlight w:val="none"/>
          <w:lang w:eastAsia="zh-CN"/>
        </w:rPr>
        <w:t>，甲</w:t>
      </w:r>
      <w:r>
        <w:rPr>
          <w:rFonts w:hint="eastAsia" w:ascii="微软雅黑" w:hAnsi="微软雅黑" w:eastAsia="微软雅黑" w:cs="微软雅黑"/>
          <w:highlight w:val="none"/>
        </w:rPr>
        <w:t>方仅在</w:t>
      </w:r>
      <w:r>
        <w:rPr>
          <w:rFonts w:hint="eastAsia" w:ascii="微软雅黑" w:hAnsi="微软雅黑" w:eastAsia="微软雅黑" w:cs="微软雅黑"/>
          <w:color w:val="000000"/>
          <w:kern w:val="0"/>
          <w:highlight w:val="none"/>
          <w:lang w:bidi="ar"/>
        </w:rPr>
        <w:t>收到合规发票且验收合格后，方可付款，乙方开具发票不视为已收到甲方付款。</w:t>
      </w:r>
    </w:p>
    <w:bookmarkEnd w:id="35"/>
    <w:p w14:paraId="28E59CB7">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outlineLvl w:val="0"/>
        <w:rPr>
          <w:rFonts w:hint="eastAsia" w:ascii="微软雅黑" w:hAnsi="微软雅黑" w:eastAsia="微软雅黑" w:cs="微软雅黑"/>
          <w:highlight w:val="none"/>
        </w:rPr>
      </w:pPr>
      <w:r>
        <w:rPr>
          <w:rFonts w:hint="eastAsia" w:ascii="微软雅黑" w:hAnsi="微软雅黑" w:eastAsia="微软雅黑" w:cs="微软雅黑"/>
          <w:b/>
          <w:highlight w:val="none"/>
        </w:rPr>
        <w:t xml:space="preserve">1.3.4 </w:t>
      </w:r>
      <w:bookmarkStart w:id="36" w:name="auto_fouce_5"/>
      <w:r>
        <w:rPr>
          <w:rFonts w:hint="eastAsia" w:ascii="微软雅黑" w:hAnsi="微软雅黑" w:eastAsia="微软雅黑" w:cs="微软雅黑"/>
          <w:highlight w:val="none"/>
        </w:rPr>
        <w:t>如果发生不可抗因素</w:t>
      </w:r>
      <w:r>
        <w:rPr>
          <w:rFonts w:hint="eastAsia" w:ascii="微软雅黑" w:hAnsi="微软雅黑" w:eastAsia="微软雅黑" w:cs="微软雅黑"/>
          <w:color w:val="000000"/>
          <w:highlight w:val="none"/>
          <w:lang w:bidi="ar"/>
        </w:rPr>
        <w:t>（仅限于法律规定的不可预见、不可避免、不可克服的事件）</w:t>
      </w:r>
      <w:r>
        <w:rPr>
          <w:rFonts w:hint="eastAsia" w:ascii="微软雅黑" w:hAnsi="微软雅黑" w:eastAsia="微软雅黑" w:cs="微软雅黑"/>
          <w:highlight w:val="none"/>
        </w:rPr>
        <w:t>导致付款延期，</w:t>
      </w:r>
      <w:r>
        <w:rPr>
          <w:rFonts w:hint="eastAsia" w:ascii="微软雅黑" w:hAnsi="微软雅黑" w:eastAsia="微软雅黑" w:cs="微软雅黑"/>
          <w:highlight w:val="none"/>
          <w:lang w:eastAsia="zh-CN"/>
        </w:rPr>
        <w:t xml:space="preserve"> </w:t>
      </w:r>
      <w:r>
        <w:rPr>
          <w:rFonts w:hint="eastAsia" w:ascii="微软雅黑" w:hAnsi="微软雅黑" w:eastAsia="微软雅黑" w:cs="微软雅黑"/>
          <w:highlight w:val="none"/>
        </w:rPr>
        <w:t>双方将协商解决。</w:t>
      </w:r>
      <w:bookmarkEnd w:id="36"/>
    </w:p>
    <w:p w14:paraId="1E5B1999">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第二条 广告的设计、制作、修改、验收</w:t>
      </w:r>
    </w:p>
    <w:p w14:paraId="08C8397E">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2.1广告设计、制作</w:t>
      </w:r>
    </w:p>
    <w:p w14:paraId="4AFA24AD">
      <w:pPr>
        <w:keepNext w:val="0"/>
        <w:keepLines w:val="0"/>
        <w:pageBreakBefore w:val="0"/>
        <w:widowControl/>
        <w:kinsoku/>
        <w:wordWrap/>
        <w:overflowPunct/>
        <w:topLinePunct w:val="0"/>
        <w:autoSpaceDE/>
        <w:autoSpaceDN/>
        <w:bidi w:val="0"/>
        <w:spacing w:beforeAutospacing="0" w:after="0" w:afterAutospacing="0" w:line="240" w:lineRule="auto"/>
        <w:ind w:left="371" w:leftChars="177" w:firstLine="1"/>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由甲方提供的内容与素材，甲方应在广告发布开始日前</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日内通知乙方进行版面安排，并提供广告的样稿。未经甲方书面同意，乙方不得改动。</w:t>
      </w:r>
      <w:r>
        <w:rPr>
          <w:rFonts w:hint="eastAsia" w:ascii="微软雅黑" w:hAnsi="微软雅黑" w:eastAsia="微软雅黑" w:cs="微软雅黑"/>
          <w:color w:val="000000"/>
          <w:kern w:val="0"/>
          <w:highlight w:val="none"/>
          <w:lang w:bidi="ar"/>
        </w:rPr>
        <w:t>甲方对广告内容、样稿、发布时间、发布位置等拥有最终决定权。</w:t>
      </w:r>
    </w:p>
    <w:p w14:paraId="44309CD7">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2.2广告修改</w:t>
      </w:r>
    </w:p>
    <w:p w14:paraId="7AC7E0E0">
      <w:pPr>
        <w:keepNext w:val="0"/>
        <w:keepLines w:val="0"/>
        <w:pageBreakBefore w:val="0"/>
        <w:widowControl/>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highlight w:val="none"/>
        </w:rPr>
      </w:pPr>
      <w:bookmarkStart w:id="37" w:name="auto_fouce_6"/>
      <w:r>
        <w:rPr>
          <w:rFonts w:hint="eastAsia" w:ascii="微软雅黑" w:hAnsi="微软雅黑" w:eastAsia="微软雅黑" w:cs="微软雅黑"/>
          <w:b/>
          <w:highlight w:val="none"/>
        </w:rPr>
        <w:t>2.2.1</w:t>
      </w:r>
      <w:r>
        <w:rPr>
          <w:rFonts w:hint="eastAsia" w:ascii="微软雅黑" w:hAnsi="微软雅黑" w:eastAsia="微软雅黑" w:cs="微软雅黑"/>
          <w:color w:val="000000"/>
          <w:kern w:val="0"/>
          <w:highlight w:val="none"/>
          <w:lang w:bidi="ar"/>
        </w:rPr>
        <w:t>每次广告发布之前，甲方有权在发布广告时间前不少于3个工作日无条件调整和撤销广告样稿，且不承担额外费用，但须提前通知乙方。</w:t>
      </w:r>
    </w:p>
    <w:bookmarkEnd w:id="37"/>
    <w:p w14:paraId="360D5499">
      <w:pPr>
        <w:keepNext w:val="0"/>
        <w:keepLines w:val="0"/>
        <w:pageBreakBefore w:val="0"/>
        <w:widowControl/>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2.2.2</w:t>
      </w:r>
      <w:bookmarkStart w:id="38" w:name="auto_fouce_7"/>
      <w:r>
        <w:rPr>
          <w:rFonts w:hint="eastAsia" w:ascii="微软雅黑" w:hAnsi="微软雅黑" w:eastAsia="微软雅黑" w:cs="微软雅黑"/>
          <w:color w:val="000000"/>
          <w:kern w:val="0"/>
          <w:highlight w:val="none"/>
          <w:lang w:bidi="ar"/>
        </w:rPr>
        <w:t>甲方可根据其销售进度调整本次服务细节，包括广告发布样稿、时间、位置等，甲方须在发布前</w:t>
      </w:r>
      <w:r>
        <w:rPr>
          <w:rFonts w:hint="eastAsia" w:ascii="微软雅黑" w:hAnsi="微软雅黑" w:eastAsia="微软雅黑" w:cs="微软雅黑"/>
          <w:color w:val="000000"/>
          <w:kern w:val="0"/>
          <w:highlight w:val="none"/>
          <w:u w:val="single"/>
          <w:lang w:bidi="ar"/>
        </w:rPr>
        <w:t>2</w:t>
      </w:r>
      <w:r>
        <w:rPr>
          <w:rFonts w:hint="eastAsia" w:ascii="微软雅黑" w:hAnsi="微软雅黑" w:eastAsia="微软雅黑" w:cs="微软雅黑"/>
          <w:color w:val="000000"/>
          <w:kern w:val="0"/>
          <w:highlight w:val="none"/>
          <w:lang w:bidi="ar"/>
        </w:rPr>
        <w:t>日书面通知乙方。甲方单方调整发布计划的，乙方应在收到通知后24小时内出具调整方案，双方重新签署《发布排期确认单》。</w:t>
      </w:r>
    </w:p>
    <w:bookmarkEnd w:id="38"/>
    <w:p w14:paraId="3E461CCE">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2.3广告验收</w:t>
      </w:r>
    </w:p>
    <w:p w14:paraId="3E2C0D1D">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bookmarkStart w:id="39" w:name="auto_fouce_8"/>
      <w:r>
        <w:rPr>
          <w:rFonts w:hint="eastAsia" w:ascii="微软雅黑" w:hAnsi="微软雅黑" w:eastAsia="微软雅黑" w:cs="微软雅黑"/>
          <w:b/>
          <w:highlight w:val="none"/>
        </w:rPr>
        <w:t xml:space="preserve">2.3.1 </w:t>
      </w:r>
      <w:r>
        <w:rPr>
          <w:rFonts w:hint="eastAsia" w:ascii="微软雅黑" w:hAnsi="微软雅黑" w:eastAsia="微软雅黑" w:cs="微软雅黑"/>
          <w:bCs/>
          <w:highlight w:val="none"/>
        </w:rPr>
        <w:t>验收方式：</w:t>
      </w:r>
      <w:r>
        <w:rPr>
          <w:rFonts w:hint="eastAsia" w:ascii="微软雅黑" w:hAnsi="微软雅黑" w:eastAsia="微软雅黑" w:cs="微软雅黑"/>
          <w:bCs/>
          <w:highlight w:val="none"/>
          <w:lang w:eastAsia="zh-CN"/>
        </w:rPr>
        <w:t>乙方应在广告发布后提交</w:t>
      </w:r>
      <w:r>
        <w:rPr>
          <w:rFonts w:hint="eastAsia" w:ascii="微软雅黑" w:hAnsi="微软雅黑" w:eastAsia="微软雅黑" w:cs="微软雅黑"/>
          <w:bCs/>
          <w:highlight w:val="none"/>
        </w:rPr>
        <w:t>完</w:t>
      </w:r>
      <w:r>
        <w:rPr>
          <w:rFonts w:hint="eastAsia" w:ascii="微软雅黑" w:hAnsi="微软雅黑" w:eastAsia="微软雅黑" w:cs="微软雅黑"/>
          <w:bCs/>
          <w:highlight w:val="none"/>
          <w:lang w:eastAsia="zh-CN"/>
        </w:rPr>
        <w:t>整、真实的广告上线截图、投放数据、监测报告等资料供</w:t>
      </w:r>
      <w:r>
        <w:rPr>
          <w:rFonts w:hint="eastAsia" w:ascii="微软雅黑" w:hAnsi="微软雅黑" w:eastAsia="微软雅黑" w:cs="微软雅黑"/>
          <w:bCs/>
          <w:highlight w:val="none"/>
        </w:rPr>
        <w:t>甲方</w:t>
      </w:r>
      <w:r>
        <w:rPr>
          <w:rFonts w:hint="eastAsia" w:ascii="微软雅黑" w:hAnsi="微软雅黑" w:eastAsia="微软雅黑" w:cs="微软雅黑"/>
          <w:bCs/>
          <w:highlight w:val="none"/>
          <w:lang w:eastAsia="zh-CN"/>
        </w:rPr>
        <w:t>核查。</w:t>
      </w:r>
      <w:bookmarkEnd w:id="39"/>
      <w:r>
        <w:rPr>
          <w:rFonts w:hint="eastAsia" w:ascii="微软雅黑" w:hAnsi="微软雅黑" w:eastAsia="微软雅黑" w:cs="微软雅黑"/>
          <w:color w:val="000000" w:themeColor="text1"/>
          <w:highlight w:val="yellow"/>
          <w:lang w:eastAsia="zh-CN"/>
          <w14:textFill>
            <w14:solidFill>
              <w14:schemeClr w14:val="tx1"/>
            </w14:solidFill>
          </w14:textFill>
        </w:rPr>
        <w:t>验收标准包括但不限于：</w:t>
      </w:r>
      <w:r>
        <w:rPr>
          <w:rFonts w:hint="eastAsia" w:ascii="微软雅黑" w:hAnsi="微软雅黑" w:eastAsia="微软雅黑" w:cs="微软雅黑"/>
          <w:color w:val="000000" w:themeColor="text1"/>
          <w:highlight w:val="yellow"/>
          <w:lang w:val="en-US" w:eastAsia="zh-CN"/>
          <w14:textFill>
            <w14:solidFill>
              <w14:schemeClr w14:val="tx1"/>
            </w14:solidFill>
          </w14:textFill>
        </w:rPr>
        <w:t>广告曝光量不少于_____、线索获取量不少于_____。</w:t>
      </w:r>
      <w:r>
        <w:rPr>
          <w:rFonts w:hint="eastAsia" w:ascii="微软雅黑" w:hAnsi="微软雅黑" w:eastAsia="微软雅黑" w:cs="微软雅黑"/>
          <w:color w:val="000000" w:themeColor="text1"/>
          <w:highlight w:val="none"/>
          <w:lang w:eastAsia="zh-CN"/>
          <w14:textFill>
            <w14:solidFill>
              <w14:schemeClr w14:val="tx1"/>
            </w14:solidFill>
          </w14:textFill>
        </w:rPr>
        <w:t>甲方有权依据实际广告效果、投放位置、时长、曝光量等多维度进行验收，并以甲方书面确认验收合格为准。甲方如认为验收不合格，有权拒绝付款、要求乙方重做或解除合同。</w:t>
      </w:r>
    </w:p>
    <w:p w14:paraId="010E0BBF">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bCs/>
          <w:highlight w:val="none"/>
        </w:rPr>
      </w:pPr>
      <w:r>
        <w:rPr>
          <w:rFonts w:hint="eastAsia" w:ascii="微软雅黑" w:hAnsi="微软雅黑" w:eastAsia="微软雅黑" w:cs="微软雅黑"/>
          <w:b/>
          <w:highlight w:val="none"/>
        </w:rPr>
        <w:t>2.3.2</w:t>
      </w:r>
      <w:r>
        <w:rPr>
          <w:rFonts w:hint="eastAsia" w:ascii="微软雅黑" w:hAnsi="微软雅黑" w:eastAsia="微软雅黑" w:cs="微软雅黑"/>
          <w:bCs/>
          <w:highlight w:val="none"/>
        </w:rPr>
        <w:t>乙方应对提供的服务成果作出全面自查和整理，并列出清单，作为甲方验收和使用的技术条件依据，</w:t>
      </w:r>
      <w:bookmarkStart w:id="40" w:name="auto_fouce_9"/>
      <w:r>
        <w:rPr>
          <w:rFonts w:hint="eastAsia" w:ascii="微软雅黑" w:hAnsi="微软雅黑" w:eastAsia="微软雅黑" w:cs="微软雅黑"/>
          <w:bCs/>
          <w:highlight w:val="none"/>
        </w:rPr>
        <w:t>清单应随提供的服务成果交给甲方</w:t>
      </w:r>
      <w:r>
        <w:rPr>
          <w:rFonts w:hint="eastAsia" w:ascii="微软雅黑" w:hAnsi="微软雅黑" w:eastAsia="微软雅黑" w:cs="微软雅黑"/>
          <w:bCs/>
          <w:highlight w:val="none"/>
          <w:lang w:eastAsia="zh-CN"/>
        </w:rPr>
        <w:t>，且作为付款请求的必要附件</w:t>
      </w:r>
      <w:r>
        <w:rPr>
          <w:rFonts w:hint="eastAsia" w:ascii="微软雅黑" w:hAnsi="微软雅黑" w:eastAsia="微软雅黑" w:cs="微软雅黑"/>
          <w:bCs/>
          <w:highlight w:val="none"/>
        </w:rPr>
        <w:t>。</w:t>
      </w:r>
      <w:bookmarkEnd w:id="40"/>
    </w:p>
    <w:p w14:paraId="1A253135">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bCs/>
          <w:color w:val="FF0000"/>
          <w:highlight w:val="none"/>
          <w:lang w:eastAsia="zh-CN"/>
        </w:rPr>
      </w:pPr>
      <w:r>
        <w:rPr>
          <w:rFonts w:hint="eastAsia" w:ascii="微软雅黑" w:hAnsi="微软雅黑" w:eastAsia="微软雅黑" w:cs="微软雅黑"/>
          <w:b/>
          <w:highlight w:val="none"/>
        </w:rPr>
        <w:t>2.3.3</w:t>
      </w:r>
      <w:r>
        <w:rPr>
          <w:rFonts w:hint="eastAsia" w:ascii="微软雅黑" w:hAnsi="微软雅黑" w:eastAsia="微软雅黑" w:cs="微软雅黑"/>
          <w:bCs/>
          <w:highlight w:val="none"/>
        </w:rPr>
        <w:t>如项目实施情况需要分阶段验收，则根据实际情况分阶段出具《验收报告》。</w:t>
      </w:r>
      <w:bookmarkStart w:id="41" w:name="auto_fouce_11"/>
    </w:p>
    <w:bookmarkEnd w:id="41"/>
    <w:p w14:paraId="4430D44B">
      <w:pPr>
        <w:keepNext w:val="0"/>
        <w:keepLines w:val="0"/>
        <w:pageBreakBefore w:val="0"/>
        <w:widowControl/>
        <w:kinsoku/>
        <w:wordWrap/>
        <w:overflowPunct/>
        <w:topLinePunct w:val="0"/>
        <w:autoSpaceDE/>
        <w:autoSpaceDN/>
        <w:bidi w:val="0"/>
        <w:spacing w:beforeAutospacing="0" w:after="0" w:afterAutospacing="0" w:line="240" w:lineRule="auto"/>
        <w:ind w:left="480" w:hanging="420" w:hangingChars="200"/>
        <w:jc w:val="left"/>
        <w:textAlignment w:val="auto"/>
        <w:rPr>
          <w:rFonts w:hint="eastAsia" w:ascii="微软雅黑" w:hAnsi="微软雅黑" w:eastAsia="微软雅黑" w:cs="微软雅黑"/>
          <w:highlight w:val="none"/>
        </w:rPr>
      </w:pPr>
      <w:r>
        <w:rPr>
          <w:rFonts w:hint="eastAsia" w:ascii="微软雅黑" w:hAnsi="微软雅黑" w:eastAsia="微软雅黑" w:cs="微软雅黑"/>
          <w:color w:val="000000"/>
          <w:kern w:val="0"/>
          <w:highlight w:val="none"/>
          <w:lang w:eastAsia="zh-CN" w:bidi="ar"/>
        </w:rPr>
        <w:t>2.3.4</w:t>
      </w:r>
      <w:r>
        <w:rPr>
          <w:rFonts w:hint="eastAsia" w:ascii="微软雅黑" w:hAnsi="微软雅黑" w:eastAsia="微软雅黑" w:cs="微软雅黑"/>
          <w:color w:val="000000"/>
          <w:kern w:val="0"/>
          <w:highlight w:val="none"/>
          <w:lang w:bidi="ar"/>
        </w:rPr>
        <w:t>验收异议处理：甲方提出书面异议的，乙方应在48小时内完成整改并重新提交验收，每整改一次顺延验收期限3个工作日。三次整改仍未通过的，甲方有权解除合同。 分阶段验收不合格的，后续阶段服务自动中止直至整改完成。整改期间，乙方应按每日合同总金额0.5%支付违约金，超过5日未整改的甲方有权解除合同。</w:t>
      </w:r>
    </w:p>
    <w:p w14:paraId="62FB124D">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第三条 双方权利与义务</w:t>
      </w:r>
    </w:p>
    <w:p w14:paraId="30E7C0BB">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3.1甲方权利与义务</w:t>
      </w:r>
    </w:p>
    <w:p w14:paraId="5A7937E7">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3.1.1</w:t>
      </w:r>
      <w:r>
        <w:rPr>
          <w:rFonts w:hint="eastAsia" w:ascii="微软雅黑" w:hAnsi="微软雅黑" w:eastAsia="微软雅黑" w:cs="微软雅黑"/>
          <w:highlight w:val="none"/>
        </w:rPr>
        <w:t>甲方有权在签订本合同前对乙方进行相关的资格审查，乙方应提供必要配合。</w:t>
      </w:r>
    </w:p>
    <w:p w14:paraId="4F967BB5">
      <w:pPr>
        <w:keepNext w:val="0"/>
        <w:keepLines w:val="0"/>
        <w:pageBreakBefore w:val="0"/>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highlight w:val="none"/>
        </w:rPr>
        <w:t>3.1.2</w:t>
      </w:r>
      <w:r>
        <w:rPr>
          <w:rFonts w:hint="eastAsia" w:ascii="微软雅黑" w:hAnsi="微软雅黑" w:eastAsia="微软雅黑" w:cs="微软雅黑"/>
          <w:highlight w:val="none"/>
        </w:rPr>
        <w:t>甲方应及时向乙方提供广告发布信息，以保证宣传工作的开展。甲方提供的资料及相关信息须真实合法,</w:t>
      </w:r>
      <w:r>
        <w:rPr>
          <w:rFonts w:hint="eastAsia" w:ascii="微软雅黑" w:hAnsi="微软雅黑" w:eastAsia="微软雅黑" w:cs="微软雅黑"/>
          <w:color w:val="000000" w:themeColor="text1"/>
          <w:highlight w:val="none"/>
          <w14:textFill>
            <w14:solidFill>
              <w14:schemeClr w14:val="tx1"/>
            </w14:solidFill>
          </w14:textFill>
        </w:rPr>
        <w:t>不得故意提供虚假或者引人误解的资料。</w:t>
      </w:r>
    </w:p>
    <w:p w14:paraId="4A5CB730">
      <w:pPr>
        <w:keepNext w:val="0"/>
        <w:keepLines w:val="0"/>
        <w:pageBreakBefore w:val="0"/>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highlight w:val="none"/>
        </w:rPr>
        <w:t>3.1.3</w:t>
      </w:r>
      <w:r>
        <w:rPr>
          <w:rFonts w:hint="eastAsia" w:ascii="微软雅黑" w:hAnsi="微软雅黑" w:eastAsia="微软雅黑" w:cs="微软雅黑"/>
          <w:highlight w:val="none"/>
        </w:rPr>
        <w:t>甲方要求发布的广告应合法合规，依法应向行政主管部门报批报备的，</w:t>
      </w:r>
      <w:bookmarkStart w:id="42" w:name="auto_fouce_13"/>
      <w:r>
        <w:rPr>
          <w:rFonts w:hint="eastAsia" w:ascii="微软雅黑" w:hAnsi="微软雅黑" w:eastAsia="微软雅黑" w:cs="微软雅黑"/>
          <w:highlight w:val="none"/>
        </w:rPr>
        <w:t>由乙方负责进行报批</w:t>
      </w:r>
      <w:r>
        <w:rPr>
          <w:rFonts w:hint="eastAsia" w:ascii="微软雅黑" w:hAnsi="微软雅黑" w:eastAsia="微软雅黑" w:cs="微软雅黑"/>
          <w:color w:val="000000" w:themeColor="text1"/>
          <w:highlight w:val="none"/>
          <w:lang w:eastAsia="zh-CN"/>
          <w14:textFill>
            <w14:solidFill>
              <w14:schemeClr w14:val="tx1"/>
            </w14:solidFill>
          </w14:textFill>
        </w:rPr>
        <w:t>并承担全部申报费用，</w:t>
      </w:r>
      <w:r>
        <w:rPr>
          <w:rFonts w:hint="eastAsia" w:ascii="微软雅黑" w:hAnsi="微软雅黑" w:eastAsia="微软雅黑" w:cs="微软雅黑"/>
          <w:color w:val="000000" w:themeColor="text1"/>
          <w:highlight w:val="none"/>
          <w14:textFill>
            <w14:solidFill>
              <w14:schemeClr w14:val="tx1"/>
            </w14:solidFill>
          </w14:textFill>
        </w:rPr>
        <w:t>甲方配合提供相关审批文件。</w:t>
      </w:r>
      <w:bookmarkEnd w:id="42"/>
    </w:p>
    <w:p w14:paraId="210F6CFA">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3.1.4</w:t>
      </w:r>
      <w:r>
        <w:rPr>
          <w:rFonts w:hint="eastAsia" w:ascii="微软雅黑" w:hAnsi="微软雅黑" w:eastAsia="微软雅黑" w:cs="微软雅黑"/>
          <w:highlight w:val="none"/>
        </w:rPr>
        <w:t>甲方按照合同约定的金额、时间、方式支付合同价款。</w:t>
      </w:r>
    </w:p>
    <w:p w14:paraId="7A17D641">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3.1.5</w:t>
      </w:r>
      <w:r>
        <w:rPr>
          <w:rFonts w:hint="eastAsia" w:ascii="微软雅黑" w:hAnsi="微软雅黑" w:eastAsia="微软雅黑" w:cs="微软雅黑"/>
          <w:highlight w:val="none"/>
        </w:rPr>
        <w:t>甲方应提供必要的支持协助乙方完成广告发布服务，并及时对乙方的广告发布情况进行确认或验收。</w:t>
      </w:r>
    </w:p>
    <w:p w14:paraId="3CE516F5">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bCs/>
          <w:highlight w:val="none"/>
        </w:rPr>
      </w:pPr>
      <w:r>
        <w:rPr>
          <w:rFonts w:hint="eastAsia" w:ascii="微软雅黑" w:hAnsi="微软雅黑" w:eastAsia="微软雅黑" w:cs="微软雅黑"/>
          <w:b/>
          <w:highlight w:val="none"/>
        </w:rPr>
        <w:t>3.1.6</w:t>
      </w:r>
      <w:r>
        <w:rPr>
          <w:rFonts w:hint="eastAsia" w:ascii="微软雅黑" w:hAnsi="微软雅黑" w:eastAsia="微软雅黑" w:cs="微软雅黑"/>
          <w:bCs/>
          <w:highlight w:val="none"/>
        </w:rPr>
        <w:t>甲方有权针对广告发布情况进行抽查，发现发布有瑕疵的，双方商榷，可将发布期顺延 。</w:t>
      </w:r>
    </w:p>
    <w:p w14:paraId="4949B6BB">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color w:val="000000"/>
          <w:highlight w:val="none"/>
        </w:rPr>
        <w:t>3.1.7</w:t>
      </w:r>
      <w:r>
        <w:rPr>
          <w:rFonts w:hint="eastAsia" w:ascii="微软雅黑" w:hAnsi="微软雅黑" w:eastAsia="微软雅黑" w:cs="微软雅黑"/>
          <w:color w:val="000000"/>
          <w:highlight w:val="none"/>
        </w:rPr>
        <w:t xml:space="preserve"> 甲方有权委托第三方机构对广告发布效果进行审计，乙方应提供全部后台数据配合。</w:t>
      </w:r>
    </w:p>
    <w:p w14:paraId="65B28275">
      <w:pPr>
        <w:keepNext w:val="0"/>
        <w:keepLines w:val="0"/>
        <w:pageBreakBefore w:val="0"/>
        <w:tabs>
          <w:tab w:val="left" w:pos="2565"/>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3.2乙方权利与义务</w:t>
      </w:r>
    </w:p>
    <w:p w14:paraId="5E0996ED">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 xml:space="preserve">3.2.1 </w:t>
      </w:r>
      <w:r>
        <w:rPr>
          <w:rFonts w:hint="eastAsia" w:ascii="微软雅黑" w:hAnsi="微软雅黑" w:eastAsia="微软雅黑" w:cs="微软雅黑"/>
          <w:highlight w:val="none"/>
        </w:rPr>
        <w:t>乙方给予甲方网络广告资源的配送，配送广告的执行同样遵守本合同。</w:t>
      </w:r>
    </w:p>
    <w:p w14:paraId="536AE2C7">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 xml:space="preserve">3.2.2 </w:t>
      </w:r>
      <w:r>
        <w:rPr>
          <w:rFonts w:hint="eastAsia" w:ascii="微软雅黑" w:hAnsi="微软雅黑" w:eastAsia="微软雅黑" w:cs="微软雅黑"/>
          <w:highlight w:val="none"/>
        </w:rPr>
        <w:t>合同有效期内，广告价格、配送等的调整均需经甲乙双方协商一致。</w:t>
      </w:r>
    </w:p>
    <w:p w14:paraId="352D342D">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bookmarkStart w:id="43" w:name="auto_fouce_16"/>
      <w:r>
        <w:rPr>
          <w:rFonts w:hint="eastAsia" w:ascii="微软雅黑" w:hAnsi="微软雅黑" w:eastAsia="微软雅黑" w:cs="微软雅黑"/>
          <w:b/>
          <w:bCs/>
          <w:highlight w:val="none"/>
        </w:rPr>
        <w:t xml:space="preserve">3.2.3 </w:t>
      </w:r>
      <w:r>
        <w:rPr>
          <w:rFonts w:hint="eastAsia" w:ascii="微软雅黑" w:hAnsi="微软雅黑" w:eastAsia="微软雅黑" w:cs="微软雅黑"/>
          <w:highlight w:val="none"/>
        </w:rPr>
        <w:t>乙方应具有本合同所涉及媒体的合法广告发布权或广告发布代理权</w:t>
      </w:r>
      <w:r>
        <w:rPr>
          <w:rFonts w:hint="eastAsia" w:ascii="微软雅黑" w:hAnsi="微软雅黑" w:eastAsia="微软雅黑" w:cs="微软雅黑"/>
          <w:color w:val="FF0000"/>
          <w:highlight w:val="none"/>
          <w:lang w:eastAsia="zh-CN"/>
        </w:rPr>
        <w:t>，</w:t>
      </w:r>
      <w:bookmarkEnd w:id="43"/>
      <w:r>
        <w:rPr>
          <w:rFonts w:hint="eastAsia" w:ascii="微软雅黑" w:hAnsi="微软雅黑" w:eastAsia="微软雅黑" w:cs="微软雅黑"/>
          <w:color w:val="000000" w:themeColor="text1"/>
          <w:highlight w:val="none"/>
          <w:lang w:eastAsia="zh-CN"/>
          <w14:textFill>
            <w14:solidFill>
              <w14:schemeClr w14:val="tx1"/>
            </w14:solidFill>
          </w14:textFill>
        </w:rPr>
        <w:t>并应向甲方提供相关资质证明</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ascii="微软雅黑" w:hAnsi="微软雅黑" w:eastAsia="微软雅黑" w:cs="微软雅黑"/>
          <w:color w:val="000000" w:themeColor="text1"/>
          <w:highlight w:val="none"/>
          <w:lang w:eastAsia="zh-CN"/>
          <w14:textFill>
            <w14:solidFill>
              <w14:schemeClr w14:val="tx1"/>
            </w14:solidFill>
          </w14:textFill>
        </w:rPr>
        <w:t>若因乙方资质问题导致无法发布，乙方应承担全部责任并赔偿甲方合同价款30%的违约金，违约金不足以弥补甲方损失的，甲方有权继续向乙方追偿。</w:t>
      </w:r>
    </w:p>
    <w:p w14:paraId="4C3EC897">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highlight w:val="none"/>
        </w:rPr>
        <w:t xml:space="preserve">3.2.4 </w:t>
      </w:r>
      <w:r>
        <w:rPr>
          <w:rFonts w:hint="eastAsia" w:ascii="微软雅黑" w:hAnsi="微软雅黑" w:eastAsia="微软雅黑" w:cs="微软雅黑"/>
          <w:highlight w:val="none"/>
        </w:rPr>
        <w:t>乙方应切实履行广告申报审批备案工作，如因乙方原因未完成申报，或提供虚假批文而导致广告不能发布或发布后被撤换，乙方应承担全部责任并</w:t>
      </w:r>
    </w:p>
    <w:p w14:paraId="7F6D0D37">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textAlignment w:val="auto"/>
        <w:rPr>
          <w:rFonts w:hint="eastAsia" w:ascii="微软雅黑" w:hAnsi="微软雅黑" w:eastAsia="微软雅黑" w:cs="微软雅黑"/>
          <w:highlight w:val="none"/>
        </w:rPr>
      </w:pPr>
      <w:r>
        <w:rPr>
          <w:rFonts w:hint="eastAsia" w:ascii="微软雅黑" w:hAnsi="微软雅黑" w:eastAsia="微软雅黑" w:cs="微软雅黑"/>
          <w:color w:val="000000" w:themeColor="text1"/>
          <w:highlight w:val="none"/>
          <w:lang w:eastAsia="zh-CN"/>
          <w14:textFill>
            <w14:solidFill>
              <w14:schemeClr w14:val="tx1"/>
            </w14:solidFill>
          </w14:textFill>
        </w:rPr>
        <w:t>赔偿甲方合同价款30%的违约金，违约金不足以弥补甲方损失的，甲方有权继续向乙方追偿。</w:t>
      </w:r>
    </w:p>
    <w:p w14:paraId="6CAF849F">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bCs/>
          <w:highlight w:val="none"/>
        </w:rPr>
        <w:t xml:space="preserve">3.2.5 </w:t>
      </w:r>
      <w:r>
        <w:rPr>
          <w:rFonts w:hint="eastAsia" w:ascii="微软雅黑" w:hAnsi="微软雅黑" w:eastAsia="微软雅黑" w:cs="微软雅黑"/>
          <w:highlight w:val="none"/>
        </w:rPr>
        <w:t>乙方具有对广告的实质性审查义务，并向甲方承担质量瑕疵担保责任。</w:t>
      </w:r>
      <w:r>
        <w:rPr>
          <w:rFonts w:hint="eastAsia" w:ascii="微软雅黑" w:hAnsi="微软雅黑" w:eastAsia="微软雅黑" w:cs="微软雅黑"/>
          <w:color w:val="000000" w:themeColor="text1"/>
          <w:highlight w:val="none"/>
          <w:lang w:eastAsia="zh-CN"/>
          <w14:textFill>
            <w14:solidFill>
              <w14:schemeClr w14:val="tx1"/>
            </w14:solidFill>
          </w14:textFill>
        </w:rPr>
        <w:t xml:space="preserve">乙方承诺其审查标准不得低于市级市场监督管理部门广告审查标准，并应建立双人复核机制。 </w:t>
      </w:r>
      <w:r>
        <w:rPr>
          <w:rFonts w:hint="eastAsia" w:ascii="微软雅黑" w:hAnsi="微软雅黑" w:eastAsia="微软雅黑" w:cs="微软雅黑"/>
          <w:color w:val="000000" w:themeColor="text1"/>
          <w:highlight w:val="none"/>
          <w14:textFill>
            <w14:solidFill>
              <w14:schemeClr w14:val="tx1"/>
            </w14:solidFill>
          </w14:textFill>
        </w:rPr>
        <w:t>实质性审查义务的内涵主要包括：</w:t>
      </w:r>
    </w:p>
    <w:p w14:paraId="247FA739">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乙方发布广告应以不违反相关广告法律法规为前提，其次方为满足甲方的具体要求；</w:t>
      </w:r>
    </w:p>
    <w:p w14:paraId="503EF911">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乙方对广告的内容及形式应进行实质性审查，并确保广告本身的合法合规性；</w:t>
      </w:r>
    </w:p>
    <w:p w14:paraId="1AE5E655">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乙方应保证广告发布行为符合《广告法》等法律法规的具体要求。</w:t>
      </w:r>
    </w:p>
    <w:p w14:paraId="00C2069A">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审查过程中发现广告存在上述风险，可能导致政府主管机关的行政处罚或批评等不利法律后果的，应书面告知甲方进行修订调整，且应立即暂停发布流程，甲方应予以配合。如甲方不按照乙方要求调整广告内容，乙方应以书面形式拒绝甲方发布要求并提供相关证明，履行上述义务后乙方无需承担违约责任，但不涉及上述情形的其他广告应按照合同约定及时发布。</w:t>
      </w:r>
    </w:p>
    <w:p w14:paraId="2E83EC82">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发布广告之行为即视作乙方完成广告的实质性审查，并保证广告的内容、形式、发布主体、发布行为等不存在会被相关行政主管机关予以处罚的风险。本合同履行期间及本合同履行结束后，因广告内容或发布行为不具有合规性或不符合广告行政主管部门要求而受到行政处罚时，乙方应无条件按照行政处罚机关决定处罚金额两倍向甲方承担违约责任，如甲方仍有其他损失未受偿付的，乙方还应按照甲方实际损失承担赔偿责任。</w:t>
      </w:r>
    </w:p>
    <w:p w14:paraId="1614F14D">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本合同履行期间，甲方对广告内容及乙方发布行为的确认或同意，不视为对乙方实质性审查义务、质量瑕疵担保责任的任何减轻及豁免。</w:t>
      </w:r>
    </w:p>
    <w:p w14:paraId="7EB26085">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 xml:space="preserve">3.2.6 </w:t>
      </w:r>
      <w:r>
        <w:rPr>
          <w:rFonts w:hint="eastAsia" w:ascii="微软雅黑" w:hAnsi="微软雅黑" w:eastAsia="微软雅黑" w:cs="微软雅黑"/>
          <w:highlight w:val="none"/>
        </w:rPr>
        <w:t>乙方根据当月《广告发布排期单》完成所有广告的上刊后十个工作日内提交上刊广告的截屏及服务报告供甲方验收，甲方应在15日内确认或提出异议。</w:t>
      </w:r>
      <w:r>
        <w:rPr>
          <w:rFonts w:hint="eastAsia" w:ascii="微软雅黑" w:hAnsi="微软雅黑" w:eastAsia="微软雅黑" w:cs="微软雅黑"/>
          <w:color w:val="000000" w:themeColor="text1"/>
          <w:highlight w:val="none"/>
          <w:lang w:eastAsia="zh-CN"/>
          <w14:textFill>
            <w14:solidFill>
              <w14:schemeClr w14:val="tx1"/>
            </w14:solidFill>
          </w14:textFill>
        </w:rPr>
        <w:t>甲方提出异议后，乙方应在48小时内完成整改并重新提交验收，每延迟1小时按合同总金额0.1%计付违约金。</w:t>
      </w:r>
    </w:p>
    <w:p w14:paraId="39743AD8">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bookmarkStart w:id="44" w:name="auto_fouce_20"/>
      <w:r>
        <w:rPr>
          <w:rFonts w:hint="eastAsia" w:ascii="微软雅黑" w:hAnsi="微软雅黑" w:eastAsia="微软雅黑" w:cs="微软雅黑"/>
          <w:b/>
          <w:bCs/>
          <w:highlight w:val="none"/>
        </w:rPr>
        <w:t xml:space="preserve">3.2.7 </w:t>
      </w:r>
      <w:r>
        <w:rPr>
          <w:rFonts w:hint="eastAsia" w:ascii="微软雅黑" w:hAnsi="微软雅黑" w:eastAsia="微软雅黑" w:cs="微软雅黑"/>
          <w:color w:val="000000" w:themeColor="text1"/>
          <w:highlight w:val="none"/>
          <w14:textFill>
            <w14:solidFill>
              <w14:schemeClr w14:val="tx1"/>
            </w14:solidFill>
          </w14:textFill>
        </w:rPr>
        <w:t>负面舆情预控：乙方需安排专人实时监督并控制网站内出现关于甲方的不利消息，</w:t>
      </w:r>
      <w:bookmarkStart w:id="45" w:name="auto_fouce_21"/>
      <w:r>
        <w:rPr>
          <w:rFonts w:hint="eastAsia" w:ascii="微软雅黑" w:hAnsi="微软雅黑" w:eastAsia="微软雅黑" w:cs="微软雅黑"/>
          <w:color w:val="000000" w:themeColor="text1"/>
          <w:highlight w:val="none"/>
          <w14:textFill>
            <w14:solidFill>
              <w14:schemeClr w14:val="tx1"/>
            </w14:solidFill>
          </w14:textFill>
        </w:rPr>
        <w:t>若有发现应</w:t>
      </w:r>
      <w:r>
        <w:rPr>
          <w:rFonts w:hint="eastAsia" w:ascii="微软雅黑" w:hAnsi="微软雅黑" w:eastAsia="微软雅黑" w:cs="微软雅黑"/>
          <w:color w:val="000000" w:themeColor="text1"/>
          <w:highlight w:val="none"/>
          <w:lang w:eastAsia="zh-CN"/>
          <w14:textFill>
            <w14:solidFill>
              <w14:schemeClr w14:val="tx1"/>
            </w14:solidFill>
          </w14:textFill>
        </w:rPr>
        <w:t>立即采取技术措施屏蔽相关信息，并在发现后1小</w:t>
      </w:r>
      <w:r>
        <w:rPr>
          <w:rFonts w:hint="eastAsia" w:ascii="微软雅黑" w:hAnsi="微软雅黑" w:eastAsia="微软雅黑" w:cs="微软雅黑"/>
          <w:color w:val="000000" w:themeColor="text1"/>
          <w:highlight w:val="none"/>
          <w14:textFill>
            <w14:solidFill>
              <w14:schemeClr w14:val="tx1"/>
            </w14:solidFill>
          </w14:textFill>
        </w:rPr>
        <w:t>时</w:t>
      </w:r>
      <w:r>
        <w:rPr>
          <w:rFonts w:hint="eastAsia" w:ascii="微软雅黑" w:hAnsi="微软雅黑" w:eastAsia="微软雅黑" w:cs="微软雅黑"/>
          <w:color w:val="000000" w:themeColor="text1"/>
          <w:highlight w:val="none"/>
          <w:lang w:eastAsia="zh-CN"/>
          <w14:textFill>
            <w14:solidFill>
              <w14:schemeClr w14:val="tx1"/>
            </w14:solidFill>
          </w14:textFill>
        </w:rPr>
        <w:t>内书面</w:t>
      </w:r>
      <w:r>
        <w:rPr>
          <w:rFonts w:hint="eastAsia" w:ascii="微软雅黑" w:hAnsi="微软雅黑" w:eastAsia="微软雅黑" w:cs="微软雅黑"/>
          <w:color w:val="000000" w:themeColor="text1"/>
          <w:highlight w:val="none"/>
          <w14:textFill>
            <w14:solidFill>
              <w14:schemeClr w14:val="tx1"/>
            </w14:solidFill>
          </w14:textFill>
        </w:rPr>
        <w:t>通知甲方</w:t>
      </w:r>
      <w:r>
        <w:rPr>
          <w:rFonts w:hint="eastAsia" w:ascii="微软雅黑" w:hAnsi="微软雅黑" w:eastAsia="微软雅黑" w:cs="微软雅黑"/>
          <w:color w:val="000000" w:themeColor="text1"/>
          <w:highlight w:val="none"/>
          <w:lang w:eastAsia="zh-CN"/>
          <w14:textFill>
            <w14:solidFill>
              <w14:schemeClr w14:val="tx1"/>
            </w14:solidFill>
          </w14:textFill>
        </w:rPr>
        <w:t>。接到甲方指令后，应在1小时内</w:t>
      </w:r>
      <w:r>
        <w:rPr>
          <w:rFonts w:hint="eastAsia" w:ascii="微软雅黑" w:hAnsi="微软雅黑" w:eastAsia="微软雅黑" w:cs="微软雅黑"/>
          <w:color w:val="000000" w:themeColor="text1"/>
          <w:highlight w:val="none"/>
          <w14:textFill>
            <w14:solidFill>
              <w14:schemeClr w14:val="tx1"/>
            </w14:solidFill>
          </w14:textFill>
        </w:rPr>
        <w:t>按甲方处理意见对不利消息进行删除、正面引导或屏蔽</w:t>
      </w:r>
      <w:r>
        <w:rPr>
          <w:rFonts w:hint="eastAsia" w:ascii="微软雅黑" w:hAnsi="微软雅黑" w:eastAsia="微软雅黑" w:cs="微软雅黑"/>
          <w:highlight w:val="none"/>
        </w:rPr>
        <w:t>。</w:t>
      </w:r>
      <w:bookmarkEnd w:id="45"/>
      <w:r>
        <w:rPr>
          <w:rFonts w:hint="eastAsia" w:ascii="微软雅黑" w:hAnsi="微软雅黑" w:eastAsia="微软雅黑" w:cs="微软雅黑"/>
          <w:highlight w:val="none"/>
          <w:lang w:eastAsia="zh-CN"/>
        </w:rPr>
        <w:t>因乙方处置不力导致负面信息扩大、甲方损失的，乙方应承担全部赔偿责任。</w:t>
      </w:r>
    </w:p>
    <w:p w14:paraId="3B024480">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 xml:space="preserve">3.2.8 </w:t>
      </w:r>
      <w:r>
        <w:rPr>
          <w:rFonts w:hint="eastAsia" w:ascii="微软雅黑" w:hAnsi="微软雅黑" w:eastAsia="微软雅黑" w:cs="微软雅黑"/>
          <w:color w:val="000000" w:themeColor="text1"/>
          <w:highlight w:val="none"/>
          <w14:textFill>
            <w14:solidFill>
              <w14:schemeClr w14:val="tx1"/>
            </w14:solidFill>
          </w14:textFill>
        </w:rPr>
        <w:t>乙方应按照甲方的要求</w:t>
      </w:r>
      <w:r>
        <w:rPr>
          <w:rFonts w:hint="eastAsia" w:ascii="微软雅黑" w:hAnsi="微软雅黑" w:eastAsia="微软雅黑" w:cs="微软雅黑"/>
          <w:color w:val="000000" w:themeColor="text1"/>
          <w:highlight w:val="none"/>
          <w:lang w:eastAsia="zh-CN"/>
          <w14:textFill>
            <w14:solidFill>
              <w14:schemeClr w14:val="tx1"/>
            </w14:solidFill>
          </w14:textFill>
        </w:rPr>
        <w:t>在指定时间</w:t>
      </w:r>
      <w:r>
        <w:rPr>
          <w:rFonts w:hint="eastAsia" w:ascii="微软雅黑" w:hAnsi="微软雅黑" w:eastAsia="微软雅黑" w:cs="微软雅黑"/>
          <w:color w:val="000000" w:themeColor="text1"/>
          <w:highlight w:val="none"/>
          <w14:textFill>
            <w14:solidFill>
              <w14:schemeClr w14:val="tx1"/>
            </w14:solidFill>
          </w14:textFill>
        </w:rPr>
        <w:t>提供广告投放效果监测报告，对广告发布效果进行分析评估并提供相关优化建议。</w:t>
      </w:r>
    </w:p>
    <w:p w14:paraId="610AC45B">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0" w:hanging="630" w:hangingChars="3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3.2.9</w:t>
      </w:r>
      <w:r>
        <w:rPr>
          <w:rFonts w:hint="eastAsia" w:ascii="微软雅黑" w:hAnsi="微软雅黑" w:eastAsia="微软雅黑" w:cs="微软雅黑"/>
          <w:color w:val="000000" w:themeColor="text1"/>
          <w:highlight w:val="none"/>
          <w:lang w:eastAsia="zh-CN"/>
          <w14:textFill>
            <w14:solidFill>
              <w14:schemeClr w14:val="tx1"/>
            </w14:solidFill>
          </w14:textFill>
        </w:rPr>
        <w:t xml:space="preserve">乙方应建立7×24小时应急响应机制，在接到甲方修改指令后2小时内完成广告内容调整。 </w:t>
      </w:r>
      <w:bookmarkStart w:id="46" w:name="auto_fouce_23"/>
    </w:p>
    <w:p w14:paraId="58552FA1">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0" w:hanging="630" w:hangingChars="300"/>
        <w:textAlignment w:val="auto"/>
        <w:rPr>
          <w:rFonts w:hint="eastAsia" w:ascii="微软雅黑" w:hAnsi="微软雅黑" w:eastAsia="微软雅黑" w:cs="微软雅黑"/>
          <w:szCs w:val="24"/>
          <w:highlight w:val="none"/>
        </w:rPr>
      </w:pPr>
      <w:r>
        <w:rPr>
          <w:rFonts w:hint="eastAsia" w:ascii="微软雅黑" w:hAnsi="微软雅黑" w:eastAsia="微软雅黑" w:cs="微软雅黑"/>
          <w:b/>
          <w:bCs/>
          <w:color w:val="000000" w:themeColor="text1"/>
          <w:highlight w:val="none"/>
          <w14:textFill>
            <w14:solidFill>
              <w14:schemeClr w14:val="tx1"/>
            </w14:solidFill>
          </w14:textFill>
        </w:rPr>
        <w:t>3.3</w:t>
      </w:r>
      <w:r>
        <w:rPr>
          <w:rFonts w:hint="eastAsia" w:ascii="微软雅黑" w:hAnsi="微软雅黑" w:eastAsia="微软雅黑" w:cs="微软雅黑"/>
          <w:color w:val="000000" w:themeColor="text1"/>
          <w:highlight w:val="none"/>
          <w:lang w:eastAsia="zh-CN"/>
          <w14:textFill>
            <w14:solidFill>
              <w14:schemeClr w14:val="tx1"/>
            </w14:solidFill>
          </w14:textFill>
        </w:rPr>
        <w:t>广告效果保证：乙方承诺广告投放期间曝光量不低于____次，</w:t>
      </w:r>
      <w:r>
        <w:rPr>
          <w:rFonts w:hint="eastAsia" w:ascii="微软雅黑" w:hAnsi="微软雅黑" w:eastAsia="微软雅黑" w:cs="微软雅黑"/>
          <w:color w:val="000000" w:themeColor="text1"/>
          <w:highlight w:val="none"/>
          <w:lang w:val="en-US" w:eastAsia="zh-CN"/>
          <w14:textFill>
            <w14:solidFill>
              <w14:schemeClr w14:val="tx1"/>
            </w14:solidFill>
          </w14:textFill>
        </w:rPr>
        <w:t>线索获取量</w:t>
      </w:r>
      <w:r>
        <w:rPr>
          <w:rFonts w:hint="eastAsia" w:ascii="微软雅黑" w:hAnsi="微软雅黑" w:eastAsia="微软雅黑" w:cs="微软雅黑"/>
          <w:color w:val="000000" w:themeColor="text1"/>
          <w:highlight w:val="none"/>
          <w:lang w:eastAsia="zh-CN"/>
          <w14:textFill>
            <w14:solidFill>
              <w14:schemeClr w14:val="tx1"/>
            </w14:solidFill>
          </w14:textFill>
        </w:rPr>
        <w:t>不低于____，实际效果未达承诺指标的，应按比例扣减广告费用。</w:t>
      </w:r>
      <w:bookmarkEnd w:id="46"/>
      <w:r>
        <w:rPr>
          <w:rFonts w:hint="eastAsia" w:ascii="微软雅黑" w:hAnsi="微软雅黑" w:eastAsia="微软雅黑" w:cs="微软雅黑"/>
          <w:color w:val="000000" w:themeColor="text1"/>
          <w:highlight w:val="none"/>
          <w:lang w:eastAsia="zh-CN"/>
          <w14:textFill>
            <w14:solidFill>
              <w14:schemeClr w14:val="tx1"/>
            </w14:solidFill>
          </w14:textFill>
        </w:rPr>
        <w:t xml:space="preserve"> 因乙方未履行3.2.7条负面舆情管控义务导致甲方损失的，应按单个舆情事件支付合同总价5%的违约金，累计不超过30%。乙方未按3.2.8条提供效果监测报告的，每延迟一日按合同总金额0.1%支付违约金。甲方有权根据效果要求乙方进行优化调整，乙方应无条件配合。</w:t>
      </w:r>
      <w:bookmarkEnd w:id="44"/>
      <w:r>
        <w:rPr>
          <w:rFonts w:hint="eastAsia" w:ascii="微软雅黑" w:hAnsi="微软雅黑" w:eastAsia="微软雅黑" w:cs="微软雅黑"/>
          <w:highlight w:val="none"/>
        </w:rPr>
        <w:t xml:space="preserve"> </w:t>
      </w:r>
    </w:p>
    <w:p w14:paraId="5D326771">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第四条 违约责任及免责</w:t>
      </w:r>
    </w:p>
    <w:p w14:paraId="17164434">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4.1</w:t>
      </w:r>
      <w:r>
        <w:rPr>
          <w:rFonts w:hint="eastAsia" w:ascii="微软雅黑" w:hAnsi="微软雅黑" w:eastAsia="微软雅黑" w:cs="微软雅黑"/>
          <w:highlight w:val="none"/>
        </w:rPr>
        <w:t>甲方应该按照约定的付款方式支付乙方广告费，</w:t>
      </w:r>
      <w:bookmarkStart w:id="47" w:name="auto_fouce_24"/>
      <w:r>
        <w:rPr>
          <w:rFonts w:hint="eastAsia" w:ascii="微软雅黑" w:hAnsi="微软雅黑" w:eastAsia="微软雅黑" w:cs="微软雅黑"/>
          <w:highlight w:val="none"/>
        </w:rPr>
        <w:t>甲方无正当理由逾期付款超过</w:t>
      </w:r>
      <w:r>
        <w:rPr>
          <w:rFonts w:hint="eastAsia" w:ascii="微软雅黑" w:hAnsi="微软雅黑" w:eastAsia="微软雅黑" w:cs="微软雅黑"/>
          <w:highlight w:val="none"/>
          <w:lang w:eastAsia="zh-CN"/>
        </w:rPr>
        <w:t>3</w:t>
      </w:r>
      <w:r>
        <w:rPr>
          <w:rFonts w:hint="eastAsia" w:ascii="微软雅黑" w:hAnsi="微软雅黑" w:eastAsia="微软雅黑" w:cs="微软雅黑"/>
          <w:highlight w:val="none"/>
        </w:rPr>
        <w:t>0天，且经乙方书面提示后甲方仍未付款的，乙方有权停止继续发布广告并终止本协议。</w:t>
      </w:r>
      <w:bookmarkEnd w:id="47"/>
    </w:p>
    <w:p w14:paraId="67CED508">
      <w:pPr>
        <w:keepNext w:val="0"/>
        <w:keepLines w:val="0"/>
        <w:pageBreakBefore w:val="0"/>
        <w:kinsoku/>
        <w:wordWrap/>
        <w:overflowPunct/>
        <w:topLinePunct w:val="0"/>
        <w:autoSpaceDE/>
        <w:autoSpaceDN/>
        <w:bidi w:val="0"/>
        <w:spacing w:beforeAutospacing="0" w:after="0" w:afterAutospacing="0" w:line="240" w:lineRule="auto"/>
        <w:ind w:left="420" w:leftChars="0"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bookmarkStart w:id="48" w:name="auto_fouce_25"/>
      <w:r>
        <w:rPr>
          <w:rFonts w:hint="eastAsia" w:ascii="微软雅黑" w:hAnsi="微软雅黑" w:eastAsia="微软雅黑" w:cs="微软雅黑"/>
          <w:b/>
          <w:highlight w:val="none"/>
        </w:rPr>
        <w:t>4.2</w:t>
      </w:r>
      <w:r>
        <w:rPr>
          <w:rFonts w:hint="eastAsia" w:ascii="微软雅黑" w:hAnsi="微软雅黑" w:eastAsia="微软雅黑" w:cs="微软雅黑"/>
          <w:highlight w:val="none"/>
        </w:rPr>
        <w:t>如乙方逾期发布标的广告，每延误一日，乙方应按逾期发布广告结算价格万分之五/天向甲方承担违约金。逾期累计超过</w:t>
      </w:r>
      <w:r>
        <w:rPr>
          <w:rFonts w:hint="eastAsia" w:ascii="微软雅黑" w:hAnsi="微软雅黑" w:eastAsia="微软雅黑" w:cs="微软雅黑"/>
          <w:highlight w:val="none"/>
          <w:lang w:eastAsia="zh-CN"/>
        </w:rPr>
        <w:t>5</w:t>
      </w:r>
      <w:r>
        <w:rPr>
          <w:rFonts w:hint="eastAsia" w:ascii="微软雅黑" w:hAnsi="微软雅黑" w:eastAsia="微软雅黑" w:cs="微软雅黑"/>
          <w:highlight w:val="none"/>
        </w:rPr>
        <w:t>日，</w:t>
      </w:r>
      <w:r>
        <w:rPr>
          <w:rFonts w:hint="eastAsia" w:ascii="微软雅黑" w:hAnsi="微软雅黑" w:eastAsia="微软雅黑" w:cs="微软雅黑"/>
          <w:color w:val="000000" w:themeColor="text1"/>
          <w:highlight w:val="none"/>
          <w14:textFill>
            <w14:solidFill>
              <w14:schemeClr w14:val="tx1"/>
            </w14:solidFill>
          </w14:textFill>
        </w:rPr>
        <w:t>且经甲方书面提示后乙方仍未整改的，甲方有权解除本合同，乙方应退还甲方已支付款项，并按合同总金额</w:t>
      </w:r>
      <w:r>
        <w:rPr>
          <w:rFonts w:hint="eastAsia" w:ascii="微软雅黑" w:hAnsi="微软雅黑" w:eastAsia="微软雅黑" w:cs="微软雅黑"/>
          <w:color w:val="000000" w:themeColor="text1"/>
          <w:highlight w:val="none"/>
          <w:u w:val="single"/>
          <w:lang w:eastAsia="zh-CN"/>
          <w14:textFill>
            <w14:solidFill>
              <w14:schemeClr w14:val="tx1"/>
            </w14:solidFill>
          </w14:textFill>
        </w:rPr>
        <w:t>20</w:t>
      </w:r>
      <w:r>
        <w:rPr>
          <w:rFonts w:hint="eastAsia" w:ascii="微软雅黑" w:hAnsi="微软雅黑" w:eastAsia="微软雅黑" w:cs="微软雅黑"/>
          <w:color w:val="000000" w:themeColor="text1"/>
          <w:highlight w:val="none"/>
          <w14:textFill>
            <w14:solidFill>
              <w14:schemeClr w14:val="tx1"/>
            </w14:solidFill>
          </w14:textFill>
        </w:rPr>
        <w:t>%向甲方</w:t>
      </w:r>
      <w:r>
        <w:rPr>
          <w:rFonts w:hint="eastAsia" w:ascii="微软雅黑" w:hAnsi="微软雅黑" w:eastAsia="微软雅黑" w:cs="微软雅黑"/>
          <w:color w:val="000000" w:themeColor="text1"/>
          <w:highlight w:val="none"/>
          <w:lang w:eastAsia="zh-CN"/>
          <w14:textFill>
            <w14:solidFill>
              <w14:schemeClr w14:val="tx1"/>
            </w14:solidFill>
          </w14:textFill>
        </w:rPr>
        <w:t>支付</w:t>
      </w:r>
      <w:r>
        <w:rPr>
          <w:rFonts w:hint="eastAsia" w:ascii="微软雅黑" w:hAnsi="微软雅黑" w:eastAsia="微软雅黑" w:cs="微软雅黑"/>
          <w:color w:val="000000" w:themeColor="text1"/>
          <w:highlight w:val="none"/>
          <w14:textFill>
            <w14:solidFill>
              <w14:schemeClr w14:val="tx1"/>
            </w14:solidFill>
          </w14:textFill>
        </w:rPr>
        <w:t>违约</w:t>
      </w:r>
      <w:r>
        <w:rPr>
          <w:rFonts w:hint="eastAsia" w:ascii="微软雅黑" w:hAnsi="微软雅黑" w:eastAsia="微软雅黑" w:cs="微软雅黑"/>
          <w:color w:val="000000" w:themeColor="text1"/>
          <w:highlight w:val="none"/>
          <w:lang w:eastAsia="zh-CN"/>
          <w14:textFill>
            <w14:solidFill>
              <w14:schemeClr w14:val="tx1"/>
            </w14:solidFill>
          </w14:textFill>
        </w:rPr>
        <w:t>金，且不排除甲方主张实际损失赔偿</w:t>
      </w:r>
      <w:r>
        <w:rPr>
          <w:rFonts w:hint="eastAsia" w:ascii="微软雅黑" w:hAnsi="微软雅黑" w:eastAsia="微软雅黑" w:cs="微软雅黑"/>
          <w:color w:val="000000" w:themeColor="text1"/>
          <w:highlight w:val="none"/>
          <w14:textFill>
            <w14:solidFill>
              <w14:schemeClr w14:val="tx1"/>
            </w14:solidFill>
          </w14:textFill>
        </w:rPr>
        <w:t>的权利。</w:t>
      </w:r>
    </w:p>
    <w:bookmarkEnd w:id="48"/>
    <w:p w14:paraId="0BD8AB74">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bookmarkStart w:id="49" w:name="auto_fouce_26"/>
      <w:r>
        <w:rPr>
          <w:rFonts w:hint="eastAsia" w:ascii="微软雅黑" w:hAnsi="微软雅黑" w:eastAsia="微软雅黑" w:cs="微软雅黑"/>
          <w:b/>
          <w:highlight w:val="none"/>
        </w:rPr>
        <w:t>4.3</w:t>
      </w:r>
      <w:bookmarkStart w:id="50" w:name="auto_fouce_28"/>
      <w:r>
        <w:rPr>
          <w:rFonts w:hint="eastAsia" w:ascii="微软雅黑" w:hAnsi="微软雅黑" w:eastAsia="微软雅黑" w:cs="微软雅黑"/>
          <w:color w:val="000000" w:themeColor="text1"/>
          <w:highlight w:val="none"/>
          <w14:textFill>
            <w14:solidFill>
              <w14:schemeClr w14:val="tx1"/>
            </w14:solidFill>
          </w14:textFill>
        </w:rPr>
        <w:t>因不可抗力、互联网灾难、网站遭遇不法攻击及电力、电信等第三方部门故障等非乙方主观原因情形致使广告无法按约定发布的，</w:t>
      </w:r>
      <w:r>
        <w:rPr>
          <w:rFonts w:hint="eastAsia" w:ascii="微软雅黑" w:hAnsi="微软雅黑" w:eastAsia="微软雅黑" w:cs="微软雅黑"/>
          <w:color w:val="000000" w:themeColor="text1"/>
          <w:highlight w:val="none"/>
          <w:lang w:eastAsia="zh-CN"/>
          <w14:textFill>
            <w14:solidFill>
              <w14:schemeClr w14:val="tx1"/>
            </w14:solidFill>
          </w14:textFill>
        </w:rPr>
        <w:t>且</w:t>
      </w:r>
      <w:r>
        <w:rPr>
          <w:rFonts w:hint="eastAsia" w:ascii="微软雅黑" w:hAnsi="微软雅黑" w:eastAsia="微软雅黑" w:cs="微软雅黑"/>
          <w:color w:val="000000" w:themeColor="text1"/>
          <w:highlight w:val="none"/>
          <w14:textFill>
            <w14:solidFill>
              <w14:schemeClr w14:val="tx1"/>
            </w14:solidFill>
          </w14:textFill>
        </w:rPr>
        <w:t>乙方</w:t>
      </w:r>
      <w:r>
        <w:rPr>
          <w:rFonts w:hint="eastAsia" w:ascii="微软雅黑" w:hAnsi="微软雅黑" w:eastAsia="微软雅黑" w:cs="微软雅黑"/>
          <w:color w:val="000000" w:themeColor="text1"/>
          <w:highlight w:val="none"/>
          <w:lang w:eastAsia="zh-CN"/>
          <w14:textFill>
            <w14:solidFill>
              <w14:schemeClr w14:val="tx1"/>
            </w14:solidFill>
          </w14:textFill>
        </w:rPr>
        <w:t>应在事发后24小时内提供权威机构证明文件，乙方</w:t>
      </w:r>
      <w:r>
        <w:rPr>
          <w:rFonts w:hint="eastAsia" w:ascii="微软雅黑" w:hAnsi="微软雅黑" w:eastAsia="微软雅黑" w:cs="微软雅黑"/>
          <w:color w:val="000000" w:themeColor="text1"/>
          <w:highlight w:val="none"/>
          <w14:textFill>
            <w14:solidFill>
              <w14:schemeClr w14:val="tx1"/>
            </w14:solidFill>
          </w14:textFill>
        </w:rPr>
        <w:t>不承担违约责任，未完成的发布事宜可由甲乙双方协商解决。</w:t>
      </w:r>
      <w:bookmarkEnd w:id="50"/>
    </w:p>
    <w:p w14:paraId="12362975">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4.4</w:t>
      </w:r>
      <w:r>
        <w:rPr>
          <w:rFonts w:hint="eastAsia" w:ascii="微软雅黑" w:hAnsi="微软雅黑" w:eastAsia="微软雅黑" w:cs="微软雅黑"/>
          <w:b/>
          <w:color w:val="000000" w:themeColor="text1"/>
          <w:highlight w:val="none"/>
          <w14:textFill>
            <w14:solidFill>
              <w14:schemeClr w14:val="tx1"/>
            </w14:solidFill>
          </w14:textFill>
        </w:rPr>
        <w:tab/>
      </w:r>
      <w:r>
        <w:rPr>
          <w:rFonts w:hint="eastAsia" w:ascii="微软雅黑" w:hAnsi="微软雅黑" w:eastAsia="微软雅黑" w:cs="微软雅黑"/>
          <w:color w:val="000000" w:themeColor="text1"/>
          <w:highlight w:val="none"/>
          <w14:textFill>
            <w14:solidFill>
              <w14:schemeClr w14:val="tx1"/>
            </w14:solidFill>
          </w14:textFill>
        </w:rPr>
        <w:t>因乙方原因造成广告未能按约发布的，如错发、漏发等除延期发布以外的违约情形，</w:t>
      </w:r>
      <w:bookmarkStart w:id="51" w:name="auto_fouce_29"/>
      <w:r>
        <w:rPr>
          <w:rFonts w:hint="eastAsia" w:ascii="微软雅黑" w:hAnsi="微软雅黑" w:eastAsia="微软雅黑" w:cs="微软雅黑"/>
          <w:color w:val="000000" w:themeColor="text1"/>
          <w:highlight w:val="none"/>
          <w14:textFill>
            <w14:solidFill>
              <w14:schemeClr w14:val="tx1"/>
            </w14:solidFill>
          </w14:textFill>
        </w:rPr>
        <w:t>甲方有权要求乙方将违约发布广告内容（内容可根据甲方要求无条件更换）按照约定的位置及方式、约定发布时间的二倍时间重新发布，且赔偿给甲方造成的</w:t>
      </w:r>
      <w:r>
        <w:rPr>
          <w:rFonts w:hint="eastAsia" w:ascii="微软雅黑" w:hAnsi="微软雅黑" w:eastAsia="微软雅黑" w:cs="微软雅黑"/>
          <w:color w:val="000000" w:themeColor="text1"/>
          <w:highlight w:val="none"/>
          <w:lang w:eastAsia="zh-CN"/>
          <w14:textFill>
            <w14:solidFill>
              <w14:schemeClr w14:val="tx1"/>
            </w14:solidFill>
          </w14:textFill>
        </w:rPr>
        <w:t>全部实际</w:t>
      </w:r>
      <w:r>
        <w:rPr>
          <w:rFonts w:hint="eastAsia" w:ascii="微软雅黑" w:hAnsi="微软雅黑" w:eastAsia="微软雅黑" w:cs="微软雅黑"/>
          <w:color w:val="000000" w:themeColor="text1"/>
          <w:highlight w:val="none"/>
          <w14:textFill>
            <w14:solidFill>
              <w14:schemeClr w14:val="tx1"/>
            </w14:solidFill>
          </w14:textFill>
        </w:rPr>
        <w:t>损失。</w:t>
      </w:r>
      <w:r>
        <w:rPr>
          <w:rFonts w:hint="eastAsia" w:ascii="微软雅黑" w:hAnsi="微软雅黑" w:eastAsia="微软雅黑" w:cs="微软雅黑"/>
          <w:color w:val="000000" w:themeColor="text1"/>
          <w:highlight w:val="none"/>
          <w:lang w:eastAsia="zh-CN"/>
          <w14:textFill>
            <w14:solidFill>
              <w14:schemeClr w14:val="tx1"/>
            </w14:solidFill>
          </w14:textFill>
        </w:rPr>
        <w:t>补发时间不得影响甲方原定宣传计划，甲方有权要求更换内容。每发生一次错发、漏发情形，乙方应另行支付该次广告费用30%的违约金。</w:t>
      </w:r>
      <w:bookmarkEnd w:id="51"/>
    </w:p>
    <w:p w14:paraId="30EA95EA">
      <w:pPr>
        <w:pStyle w:val="28"/>
        <w:keepNext w:val="0"/>
        <w:keepLines w:val="0"/>
        <w:pageBreakBefore w:val="0"/>
        <w:kinsoku/>
        <w:wordWrap/>
        <w:overflowPunct/>
        <w:topLinePunct w:val="0"/>
        <w:autoSpaceDE/>
        <w:autoSpaceDN/>
        <w:bidi w:val="0"/>
        <w:spacing w:beforeAutospacing="0" w:after="0" w:afterAutospacing="0" w:line="240" w:lineRule="auto"/>
        <w:ind w:left="0" w:leftChars="0"/>
        <w:textAlignment w:val="auto"/>
        <w:rPr>
          <w:rFonts w:hint="eastAsia" w:ascii="微软雅黑" w:hAnsi="微软雅黑" w:eastAsia="微软雅黑" w:cs="微软雅黑"/>
          <w:color w:val="000000" w:themeColor="text1"/>
          <w:szCs w:val="24"/>
          <w:highlight w:val="none"/>
          <w14:textFill>
            <w14:solidFill>
              <w14:schemeClr w14:val="tx1"/>
            </w14:solidFill>
          </w14:textFill>
        </w:rPr>
      </w:pPr>
      <w:r>
        <w:rPr>
          <w:rFonts w:hint="eastAsia" w:ascii="微软雅黑" w:hAnsi="微软雅黑" w:eastAsia="微软雅黑" w:cs="微软雅黑"/>
          <w:b/>
          <w:bCs/>
          <w:color w:val="000000" w:themeColor="text1"/>
          <w:szCs w:val="24"/>
          <w:highlight w:val="none"/>
          <w14:textFill>
            <w14:solidFill>
              <w14:schemeClr w14:val="tx1"/>
            </w14:solidFill>
          </w14:textFill>
        </w:rPr>
        <w:t xml:space="preserve">4.5 </w:t>
      </w:r>
      <w:r>
        <w:rPr>
          <w:rFonts w:hint="eastAsia" w:ascii="微软雅黑" w:hAnsi="微软雅黑" w:eastAsia="微软雅黑" w:cs="微软雅黑"/>
          <w:color w:val="000000" w:themeColor="text1"/>
          <w:szCs w:val="24"/>
          <w:highlight w:val="none"/>
          <w14:textFill>
            <w14:solidFill>
              <w14:schemeClr w14:val="tx1"/>
            </w14:solidFill>
          </w14:textFill>
        </w:rPr>
        <w:t>乙方应承担甲方为主张因乙方违约造成的损失所实际支出的费用（包括但不限于诉讼费、律师代理费、公证费用、保全费用等）。本协议项下违约金不足以弥补甲方损失的，乙方还应赔偿不足部分损失。</w:t>
      </w:r>
      <w:bookmarkEnd w:id="49"/>
    </w:p>
    <w:p w14:paraId="3FD503AD">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第五条 知识产权及保密</w:t>
      </w:r>
    </w:p>
    <w:p w14:paraId="3B60C31C">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bookmarkStart w:id="52" w:name="auto_fouce_31"/>
      <w:r>
        <w:rPr>
          <w:rFonts w:hint="eastAsia" w:ascii="微软雅黑" w:hAnsi="微软雅黑" w:eastAsia="微软雅黑" w:cs="微软雅黑"/>
          <w:b/>
          <w:highlight w:val="none"/>
        </w:rPr>
        <w:t>5.1</w:t>
      </w:r>
      <w:r>
        <w:rPr>
          <w:rFonts w:hint="eastAsia" w:ascii="微软雅黑" w:hAnsi="微软雅黑" w:eastAsia="微软雅黑" w:cs="微软雅黑"/>
          <w:color w:val="000000" w:themeColor="text1"/>
          <w:highlight w:val="none"/>
          <w14:textFill>
            <w14:solidFill>
              <w14:schemeClr w14:val="tx1"/>
            </w14:solidFill>
          </w14:textFill>
        </w:rPr>
        <w:t>合同项下，由甲方或甲方委托乙方设计制作的广告创意、样稿、宣传资料</w:t>
      </w:r>
      <w:r>
        <w:rPr>
          <w:rFonts w:hint="eastAsia" w:ascii="微软雅黑" w:hAnsi="微软雅黑" w:eastAsia="微软雅黑" w:cs="微软雅黑"/>
          <w:color w:val="000000" w:themeColor="text1"/>
          <w:highlight w:val="none"/>
          <w:lang w:eastAsia="zh-CN"/>
          <w14:textFill>
            <w14:solidFill>
              <w14:schemeClr w14:val="tx1"/>
            </w14:solidFill>
          </w14:textFill>
        </w:rPr>
        <w:t>、数据、报告</w:t>
      </w:r>
      <w:r>
        <w:rPr>
          <w:rFonts w:hint="eastAsia" w:ascii="微软雅黑" w:hAnsi="微软雅黑" w:eastAsia="微软雅黑" w:cs="微软雅黑"/>
          <w:color w:val="000000" w:themeColor="text1"/>
          <w:highlight w:val="none"/>
          <w14:textFill>
            <w14:solidFill>
              <w14:schemeClr w14:val="tx1"/>
            </w14:solidFill>
          </w14:textFill>
        </w:rPr>
        <w:t>等知识产权，归甲方所有，未经甲方书面同意，乙方不得擅自使用或提供给任何第三方。</w:t>
      </w:r>
      <w:r>
        <w:rPr>
          <w:rFonts w:hint="eastAsia" w:ascii="微软雅黑" w:hAnsi="微软雅黑" w:eastAsia="微软雅黑" w:cs="微软雅黑"/>
          <w:color w:val="000000" w:themeColor="text1"/>
          <w:highlight w:val="none"/>
          <w:lang w:eastAsia="zh-CN"/>
          <w14:textFill>
            <w14:solidFill>
              <w14:schemeClr w14:val="tx1"/>
            </w14:solidFill>
          </w14:textFill>
        </w:rPr>
        <w:t>乙方不得将甲方提供的素材用于自身宣传或第三方案例展示，违者按每使用一次支付合同总价20%的惩罚性违约金。</w:t>
      </w:r>
    </w:p>
    <w:bookmarkEnd w:id="52"/>
    <w:p w14:paraId="5ACD6AA7">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highlight w:val="none"/>
          <w:lang w:eastAsia="zh-CN"/>
        </w:rPr>
      </w:pPr>
      <w:bookmarkStart w:id="53" w:name="auto_fouce_33"/>
      <w:r>
        <w:rPr>
          <w:rFonts w:hint="eastAsia" w:ascii="微软雅黑" w:hAnsi="微软雅黑" w:eastAsia="微软雅黑" w:cs="微软雅黑"/>
          <w:b/>
          <w:highlight w:val="none"/>
        </w:rPr>
        <w:t>5.2</w:t>
      </w:r>
      <w:bookmarkStart w:id="54" w:name="_Hlk204078489"/>
      <w:r>
        <w:rPr>
          <w:rFonts w:hint="eastAsia" w:ascii="微软雅黑" w:hAnsi="微软雅黑" w:eastAsia="微软雅黑" w:cs="微软雅黑"/>
          <w:highlight w:val="none"/>
        </w:rPr>
        <w:t>由甲方提供内容与素材，乙方需对甲方提供内容与素材进行实质性审查，因乙方未进行审查发生纠纷的，由乙方承担责任；乙方设计制作的广告创意、样稿等，乙方保证其广告表现形式（如字体、图片等）为乙方原创或者已取得相关权利方的授权，因乙方发布广告侵犯第三人知识产权的，由乙方承担相关责任。</w:t>
      </w:r>
      <w:bookmarkStart w:id="55" w:name="auto_fouce_34"/>
      <w:r>
        <w:rPr>
          <w:rFonts w:hint="eastAsia" w:ascii="微软雅黑" w:hAnsi="微软雅黑" w:eastAsia="微软雅黑" w:cs="微软雅黑"/>
          <w:highlight w:val="none"/>
          <w:lang w:eastAsia="zh-CN"/>
        </w:rPr>
        <w:t>乙方违反第</w:t>
      </w:r>
      <w:r>
        <w:rPr>
          <w:rFonts w:hint="eastAsia" w:ascii="微软雅黑" w:hAnsi="微软雅黑" w:eastAsia="微软雅黑" w:cs="微软雅黑"/>
          <w:highlight w:val="none"/>
        </w:rPr>
        <w:t>5.1与</w:t>
      </w:r>
      <w:r>
        <w:rPr>
          <w:rFonts w:hint="eastAsia" w:ascii="微软雅黑" w:hAnsi="微软雅黑" w:eastAsia="微软雅黑" w:cs="微软雅黑"/>
          <w:highlight w:val="none"/>
          <w:lang w:eastAsia="zh-CN"/>
        </w:rPr>
        <w:t>5.2条知识产权保证义务的，除承担侵权责任外，</w:t>
      </w:r>
      <w:r>
        <w:rPr>
          <w:rFonts w:hint="eastAsia" w:ascii="微软雅黑" w:hAnsi="微软雅黑" w:eastAsia="微软雅黑" w:cs="微软雅黑"/>
          <w:color w:val="000000" w:themeColor="text1"/>
          <w:highlight w:val="none"/>
          <w14:textFill>
            <w14:solidFill>
              <w14:schemeClr w14:val="tx1"/>
            </w14:solidFill>
          </w14:textFill>
        </w:rPr>
        <w:t>应</w:t>
      </w:r>
      <w:r>
        <w:rPr>
          <w:rFonts w:hint="eastAsia" w:ascii="微软雅黑" w:hAnsi="微软雅黑" w:eastAsia="微软雅黑" w:cs="微软雅黑"/>
          <w:color w:val="000000" w:themeColor="text1"/>
          <w:highlight w:val="none"/>
          <w:lang w:eastAsia="zh-CN"/>
          <w14:textFill>
            <w14:solidFill>
              <w14:schemeClr w14:val="tx1"/>
            </w14:solidFill>
          </w14:textFill>
        </w:rPr>
        <w:t>按每次违约行为支付合同总金额10%的违约金。</w:t>
      </w:r>
      <w:bookmarkEnd w:id="55"/>
      <w:bookmarkStart w:id="56" w:name="_Hlk204014046"/>
      <w:r>
        <w:rPr>
          <w:rFonts w:hint="eastAsia" w:ascii="微软雅黑" w:hAnsi="微软雅黑" w:eastAsia="微软雅黑" w:cs="微软雅黑"/>
          <w:highlight w:val="none"/>
          <w:lang w:eastAsia="zh-CN"/>
        </w:rPr>
        <w:t>乙方应在广告发布前向甲方提交所有使用素材的版权证明及授权文件。</w:t>
      </w:r>
      <w:bookmarkEnd w:id="53"/>
      <w:bookmarkEnd w:id="56"/>
    </w:p>
    <w:bookmarkEnd w:id="54"/>
    <w:p w14:paraId="2E38B8CB">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5.3</w:t>
      </w:r>
      <w:r>
        <w:rPr>
          <w:rFonts w:hint="eastAsia" w:ascii="微软雅黑" w:hAnsi="微软雅黑" w:eastAsia="微软雅黑" w:cs="微软雅黑"/>
          <w:color w:val="000000" w:themeColor="text1"/>
          <w:highlight w:val="none"/>
          <w14:textFill>
            <w14:solidFill>
              <w14:schemeClr w14:val="tx1"/>
            </w14:solidFill>
          </w14:textFill>
        </w:rPr>
        <w:t>甲乙双方对在合同履行期间获知的对方的商业秘密、技术秘密等需双方保密的事项，负有严格保密义务，</w:t>
      </w:r>
      <w:bookmarkStart w:id="57" w:name="auto_fouce_32"/>
      <w:r>
        <w:rPr>
          <w:rFonts w:hint="eastAsia" w:ascii="微软雅黑" w:hAnsi="微软雅黑" w:eastAsia="微软雅黑" w:cs="微软雅黑"/>
          <w:color w:val="000000" w:themeColor="text1"/>
          <w:highlight w:val="none"/>
          <w14:textFill>
            <w14:solidFill>
              <w14:schemeClr w14:val="tx1"/>
            </w14:solidFill>
          </w14:textFill>
        </w:rPr>
        <w:t>在未取得另一方书面同意的情况下，在合同期间及合同终止后</w:t>
      </w:r>
      <w:r>
        <w:rPr>
          <w:rFonts w:hint="eastAsia" w:ascii="微软雅黑" w:hAnsi="微软雅黑" w:eastAsia="微软雅黑" w:cs="微软雅黑"/>
          <w:color w:val="000000" w:themeColor="text1"/>
          <w:highlight w:val="none"/>
          <w:lang w:eastAsia="zh-CN"/>
          <w14:textFill>
            <w14:solidFill>
              <w14:schemeClr w14:val="tx1"/>
            </w14:solidFill>
          </w14:textFill>
        </w:rPr>
        <w:t>五年内</w:t>
      </w:r>
      <w:r>
        <w:rPr>
          <w:rFonts w:hint="eastAsia" w:ascii="微软雅黑" w:hAnsi="微软雅黑" w:eastAsia="微软雅黑" w:cs="微软雅黑"/>
          <w:color w:val="000000" w:themeColor="text1"/>
          <w:highlight w:val="none"/>
          <w14:textFill>
            <w14:solidFill>
              <w14:schemeClr w14:val="tx1"/>
            </w14:solidFill>
          </w14:textFill>
        </w:rPr>
        <w:t>不得向任何第三方披露或公开；如因任何一方泄露合同及广告内容导致对方经济损失，泄露方应全额赔偿对方经济损失，否则受损失方可以选择解除合同或通过法律途径解决。</w:t>
      </w:r>
      <w:bookmarkEnd w:id="57"/>
    </w:p>
    <w:p w14:paraId="51162155">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5.4</w:t>
      </w:r>
      <w:r>
        <w:rPr>
          <w:rFonts w:hint="eastAsia" w:ascii="微软雅黑" w:hAnsi="微软雅黑" w:eastAsia="微软雅黑" w:cs="微软雅黑"/>
          <w:color w:val="000000" w:themeColor="text1"/>
          <w:highlight w:val="none"/>
          <w14:textFill>
            <w14:solidFill>
              <w14:schemeClr w14:val="tx1"/>
            </w14:solidFill>
          </w14:textFill>
        </w:rPr>
        <w:t>任何一方违反上述条款，应向另一方赔偿所产生的一切损失及费用，并承担相应的法律责任。</w:t>
      </w:r>
    </w:p>
    <w:p w14:paraId="5EB4342E">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5.5</w:t>
      </w:r>
      <w:r>
        <w:rPr>
          <w:rFonts w:hint="eastAsia" w:ascii="微软雅黑" w:hAnsi="微软雅黑" w:eastAsia="微软雅黑" w:cs="微软雅黑"/>
          <w:color w:val="000000" w:themeColor="text1"/>
          <w:highlight w:val="none"/>
          <w14:textFill>
            <w14:solidFill>
              <w14:schemeClr w14:val="tx1"/>
            </w14:solidFill>
          </w14:textFill>
        </w:rPr>
        <w:t>上述条款在双方合作期间及合同终止后持续有效。</w:t>
      </w:r>
    </w:p>
    <w:p w14:paraId="2E361944">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highlight w:val="none"/>
        </w:rPr>
        <w:t xml:space="preserve">第六条 </w:t>
      </w:r>
      <w:r>
        <w:rPr>
          <w:rFonts w:hint="eastAsia" w:ascii="微软雅黑" w:hAnsi="微软雅黑" w:eastAsia="微软雅黑" w:cs="微软雅黑"/>
          <w:b/>
          <w:color w:val="000000" w:themeColor="text1"/>
          <w:highlight w:val="none"/>
          <w14:textFill>
            <w14:solidFill>
              <w14:schemeClr w14:val="tx1"/>
            </w14:solidFill>
          </w14:textFill>
        </w:rPr>
        <w:t>转让与分包</w:t>
      </w:r>
    </w:p>
    <w:p w14:paraId="6C7402C4">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6.1</w:t>
      </w:r>
      <w:r>
        <w:rPr>
          <w:rFonts w:hint="eastAsia" w:ascii="微软雅黑" w:hAnsi="微软雅黑" w:eastAsia="微软雅黑" w:cs="微软雅黑"/>
          <w:color w:val="000000" w:themeColor="text1"/>
          <w:highlight w:val="none"/>
          <w14:textFill>
            <w14:solidFill>
              <w14:schemeClr w14:val="tx1"/>
            </w14:solidFill>
          </w14:textFill>
        </w:rPr>
        <w:t xml:space="preserve"> 乙方不得部分转让或全部转让其应履行的合同义务</w:t>
      </w:r>
      <w:r>
        <w:rPr>
          <w:rFonts w:hint="eastAsia" w:ascii="微软雅黑" w:hAnsi="微软雅黑" w:eastAsia="微软雅黑" w:cs="微软雅黑"/>
          <w:color w:val="000000" w:themeColor="text1"/>
          <w:highlight w:val="none"/>
          <w:lang w:eastAsia="zh-CN"/>
          <w14:textFill>
            <w14:solidFill>
              <w14:schemeClr w14:val="tx1"/>
            </w14:solidFill>
          </w14:textFill>
        </w:rPr>
        <w:t>，亦不得将合同义务分包，除非经甲方书面同意</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ascii="微软雅黑" w:hAnsi="微软雅黑" w:eastAsia="微软雅黑" w:cs="微软雅黑"/>
          <w:color w:val="000000" w:themeColor="text1"/>
          <w:highlight w:val="none"/>
          <w:lang w:eastAsia="zh-CN"/>
          <w14:textFill>
            <w14:solidFill>
              <w14:schemeClr w14:val="tx1"/>
            </w14:solidFill>
          </w14:textFill>
        </w:rPr>
        <w:t>即使甲方同意分包，乙方仍对全部服务质量和违约责任承担总责。</w:t>
      </w:r>
    </w:p>
    <w:p w14:paraId="51BD2BEB">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6.2</w:t>
      </w:r>
      <w:r>
        <w:rPr>
          <w:rFonts w:hint="eastAsia" w:ascii="微软雅黑" w:hAnsi="微软雅黑" w:eastAsia="微软雅黑" w:cs="微软雅黑"/>
          <w:b/>
          <w:bCs/>
          <w:color w:val="000000" w:themeColor="text1"/>
          <w:highlight w:val="none"/>
          <w14:textFill>
            <w14:solidFill>
              <w14:schemeClr w14:val="tx1"/>
            </w14:solidFill>
          </w14:textFill>
        </w:rPr>
        <w:t xml:space="preserve"> </w:t>
      </w:r>
      <w:r>
        <w:rPr>
          <w:rFonts w:hint="eastAsia" w:ascii="微软雅黑" w:hAnsi="微软雅黑" w:eastAsia="微软雅黑" w:cs="微软雅黑"/>
          <w:color w:val="000000" w:themeColor="text1"/>
          <w:highlight w:val="none"/>
          <w:lang w:eastAsia="zh-CN"/>
          <w14:textFill>
            <w14:solidFill>
              <w14:schemeClr w14:val="tx1"/>
            </w14:solidFill>
          </w14:textFill>
        </w:rPr>
        <w:t>未经甲方事先书面同意，</w:t>
      </w:r>
      <w:r>
        <w:rPr>
          <w:rFonts w:hint="eastAsia" w:ascii="微软雅黑" w:hAnsi="微软雅黑" w:eastAsia="微软雅黑" w:cs="微软雅黑"/>
          <w:color w:val="000000" w:themeColor="text1"/>
          <w:highlight w:val="none"/>
          <w14:textFill>
            <w14:solidFill>
              <w14:schemeClr w14:val="tx1"/>
            </w14:solidFill>
          </w14:textFill>
        </w:rPr>
        <w:t>乙方</w:t>
      </w:r>
      <w:r>
        <w:rPr>
          <w:rFonts w:hint="eastAsia" w:ascii="微软雅黑" w:hAnsi="微软雅黑" w:eastAsia="微软雅黑" w:cs="微软雅黑"/>
          <w:color w:val="000000" w:themeColor="text1"/>
          <w:highlight w:val="none"/>
          <w:lang w:eastAsia="zh-CN"/>
          <w14:textFill>
            <w14:solidFill>
              <w14:schemeClr w14:val="tx1"/>
            </w14:solidFill>
          </w14:textFill>
        </w:rPr>
        <w:t>不得进行任何形式的分包。乙方</w:t>
      </w:r>
      <w:r>
        <w:rPr>
          <w:rFonts w:hint="eastAsia" w:ascii="微软雅黑" w:hAnsi="微软雅黑" w:eastAsia="微软雅黑" w:cs="微软雅黑"/>
          <w:color w:val="000000" w:themeColor="text1"/>
          <w:highlight w:val="none"/>
          <w14:textFill>
            <w14:solidFill>
              <w14:schemeClr w14:val="tx1"/>
            </w14:solidFill>
          </w14:textFill>
        </w:rPr>
        <w:t>应在竞价文件中或以其他书面形式对甲方确认本合同项下所授予的所有分包合同。</w:t>
      </w:r>
      <w:r>
        <w:rPr>
          <w:rFonts w:hint="eastAsia" w:ascii="微软雅黑" w:hAnsi="微软雅黑" w:eastAsia="微软雅黑" w:cs="微软雅黑"/>
          <w:color w:val="000000" w:themeColor="text1"/>
          <w:highlight w:val="none"/>
          <w:lang w:eastAsia="zh-CN"/>
          <w14:textFill>
            <w14:solidFill>
              <w14:schemeClr w14:val="tx1"/>
            </w14:solidFill>
          </w14:textFill>
        </w:rPr>
        <w:t>甲方有权对分包对象进行资质审查、否决或要求更换。分包方违约时，乙方应与分包方对甲方承担连带责任。</w:t>
      </w:r>
      <w:r>
        <w:rPr>
          <w:rFonts w:hint="eastAsia" w:ascii="微软雅黑" w:hAnsi="微软雅黑" w:eastAsia="微软雅黑" w:cs="微软雅黑"/>
          <w:color w:val="000000" w:themeColor="text1"/>
          <w:highlight w:val="none"/>
          <w14:textFill>
            <w14:solidFill>
              <w14:schemeClr w14:val="tx1"/>
            </w14:solidFill>
          </w14:textFill>
        </w:rPr>
        <w:t>该确认不解除乙方承担的本合同下的任何责任或义务。意即在本合同项下，乙方对甲方负总责。</w:t>
      </w:r>
    </w:p>
    <w:p w14:paraId="2D3BCFA5">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第七条 其他</w:t>
      </w:r>
    </w:p>
    <w:p w14:paraId="6A99A642">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7.1</w:t>
      </w:r>
      <w:r>
        <w:rPr>
          <w:rFonts w:hint="eastAsia" w:ascii="微软雅黑" w:hAnsi="微软雅黑" w:eastAsia="微软雅黑" w:cs="微软雅黑"/>
          <w:color w:val="000000" w:themeColor="text1"/>
          <w:highlight w:val="none"/>
          <w14:textFill>
            <w14:solidFill>
              <w14:schemeClr w14:val="tx1"/>
            </w14:solidFill>
          </w14:textFill>
        </w:rPr>
        <w:t>合同中未尽事宜或本合同如需修改，</w:t>
      </w:r>
      <w:r>
        <w:rPr>
          <w:rFonts w:hint="eastAsia" w:ascii="微软雅黑" w:hAnsi="微软雅黑" w:eastAsia="微软雅黑" w:cs="微软雅黑"/>
          <w:color w:val="000000" w:themeColor="text1"/>
          <w:highlight w:val="none"/>
          <w:lang w:eastAsia="zh-CN"/>
          <w14:textFill>
            <w14:solidFill>
              <w14:schemeClr w14:val="tx1"/>
            </w14:solidFill>
          </w14:textFill>
        </w:rPr>
        <w:t>须经甲方书面同意后方</w:t>
      </w:r>
      <w:r>
        <w:rPr>
          <w:rFonts w:hint="eastAsia" w:ascii="微软雅黑" w:hAnsi="微软雅黑" w:eastAsia="微软雅黑" w:cs="微软雅黑"/>
          <w:color w:val="000000" w:themeColor="text1"/>
          <w:highlight w:val="none"/>
          <w14:textFill>
            <w14:solidFill>
              <w14:schemeClr w14:val="tx1"/>
            </w14:solidFill>
          </w14:textFill>
        </w:rPr>
        <w:t>可签订补充合同，补充协议与本合同有同等法律效力。</w:t>
      </w:r>
    </w:p>
    <w:p w14:paraId="238C3075">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7.2</w:t>
      </w:r>
      <w:r>
        <w:rPr>
          <w:rFonts w:hint="eastAsia" w:ascii="微软雅黑" w:hAnsi="微软雅黑" w:eastAsia="微软雅黑" w:cs="微软雅黑"/>
          <w:color w:val="000000" w:themeColor="text1"/>
          <w:highlight w:val="none"/>
          <w14:textFill>
            <w14:solidFill>
              <w14:schemeClr w14:val="tx1"/>
            </w14:solidFill>
          </w14:textFill>
        </w:rPr>
        <w:t>甲乙双方应本着友好协商的方式解决合同问题，协商不成，可向甲方所在地的人民法院起诉。</w:t>
      </w:r>
    </w:p>
    <w:p w14:paraId="542BC35B">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7.3</w:t>
      </w:r>
      <w:r>
        <w:rPr>
          <w:rFonts w:hint="eastAsia" w:ascii="微软雅黑" w:hAnsi="微软雅黑" w:eastAsia="微软雅黑" w:cs="微软雅黑"/>
          <w:color w:val="000000" w:themeColor="text1"/>
          <w:highlight w:val="none"/>
          <w14:textFill>
            <w14:solidFill>
              <w14:schemeClr w14:val="tx1"/>
            </w14:solidFill>
          </w14:textFill>
        </w:rPr>
        <w:t>本合同一式肆份，甲方执叁份，乙方执壹份，本合同自双方盖章</w:t>
      </w:r>
      <w:r>
        <w:rPr>
          <w:rFonts w:hint="eastAsia" w:ascii="微软雅黑" w:hAnsi="微软雅黑" w:eastAsia="微软雅黑" w:cs="微软雅黑"/>
          <w:color w:val="000000" w:themeColor="text1"/>
          <w:highlight w:val="none"/>
          <w:lang w:eastAsia="zh-CN"/>
          <w14:textFill>
            <w14:solidFill>
              <w14:schemeClr w14:val="tx1"/>
            </w14:solidFill>
          </w14:textFill>
        </w:rPr>
        <w:t>且法定代表人或授权代表签字</w:t>
      </w:r>
      <w:r>
        <w:rPr>
          <w:rFonts w:hint="eastAsia" w:ascii="微软雅黑" w:hAnsi="微软雅黑" w:eastAsia="微软雅黑" w:cs="微软雅黑"/>
          <w:color w:val="000000" w:themeColor="text1"/>
          <w:highlight w:val="none"/>
          <w14:textFill>
            <w14:solidFill>
              <w14:schemeClr w14:val="tx1"/>
            </w14:solidFill>
          </w14:textFill>
        </w:rPr>
        <w:t>之日起生效。</w:t>
      </w:r>
      <w:r>
        <w:rPr>
          <w:rFonts w:hint="eastAsia" w:ascii="微软雅黑" w:hAnsi="微软雅黑" w:eastAsia="微软雅黑" w:cs="微软雅黑"/>
          <w:color w:val="000000" w:themeColor="text1"/>
          <w:highlight w:val="none"/>
          <w:lang w:eastAsia="zh-CN"/>
          <w14:textFill>
            <w14:solidFill>
              <w14:schemeClr w14:val="tx1"/>
            </w14:solidFill>
          </w14:textFill>
        </w:rPr>
        <w:t>所有附件、清单、排期单、乙方资质证明文件等均为合同不可分割部分，与主合同具有同等法律效力。</w:t>
      </w:r>
    </w:p>
    <w:p w14:paraId="2DF26582">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bCs/>
          <w:highlight w:val="none"/>
        </w:rPr>
        <w:t>7.4</w:t>
      </w:r>
      <w:r>
        <w:rPr>
          <w:rFonts w:hint="eastAsia" w:ascii="微软雅黑" w:hAnsi="微软雅黑" w:eastAsia="微软雅黑" w:cs="微软雅黑"/>
          <w:color w:val="000000" w:themeColor="text1"/>
          <w:highlight w:val="none"/>
          <w14:textFill>
            <w14:solidFill>
              <w14:schemeClr w14:val="tx1"/>
            </w14:solidFill>
          </w14:textFill>
        </w:rPr>
        <w:t>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472CF1D6">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甲方：【        】</w:t>
      </w:r>
    </w:p>
    <w:p w14:paraId="22466EC5">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地址：【        】</w:t>
      </w:r>
    </w:p>
    <w:p w14:paraId="03142EBF">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收件人：【     】</w:t>
      </w:r>
      <w:r>
        <w:rPr>
          <w:rFonts w:hint="eastAsia" w:ascii="微软雅黑" w:hAnsi="微软雅黑" w:eastAsia="微软雅黑" w:cs="微软雅黑"/>
          <w:color w:val="000000" w:themeColor="text1"/>
          <w:highlight w:val="none"/>
          <w14:textFill>
            <w14:solidFill>
              <w14:schemeClr w14:val="tx1"/>
            </w14:solidFill>
          </w14:textFill>
        </w:rPr>
        <w:tab/>
      </w:r>
      <w:r>
        <w:rPr>
          <w:rFonts w:hint="eastAsia" w:ascii="微软雅黑" w:hAnsi="微软雅黑" w:eastAsia="微软雅黑" w:cs="微软雅黑"/>
          <w:color w:val="000000" w:themeColor="text1"/>
          <w:highlight w:val="none"/>
          <w14:textFill>
            <w14:solidFill>
              <w14:schemeClr w14:val="tx1"/>
            </w14:solidFill>
          </w14:textFill>
        </w:rPr>
        <w:tab/>
      </w:r>
    </w:p>
    <w:p w14:paraId="38520B30">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电话：【         】</w:t>
      </w:r>
    </w:p>
    <w:p w14:paraId="3E83F3F3">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              】</w:t>
      </w:r>
    </w:p>
    <w:p w14:paraId="67329501">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地址：【           】</w:t>
      </w:r>
    </w:p>
    <w:p w14:paraId="1A8B3E80">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收件人：【               】</w:t>
      </w:r>
    </w:p>
    <w:p w14:paraId="6AE986FE">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电话：【            】</w:t>
      </w:r>
    </w:p>
    <w:p w14:paraId="1BECBDF4">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电子邮件：【         】</w:t>
      </w:r>
    </w:p>
    <w:p w14:paraId="644000E5">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重要事项均应以书面形式送交对方签收或按协议约定地址邮寄送达，一经签收或邮寄后即视为对方已收到。</w:t>
      </w:r>
    </w:p>
    <w:p w14:paraId="37E3CB0E">
      <w:pPr>
        <w:keepNext w:val="0"/>
        <w:keepLines w:val="0"/>
        <w:pageBreakBefore w:val="0"/>
        <w:kinsoku/>
        <w:wordWrap/>
        <w:overflowPunct/>
        <w:topLinePunct w:val="0"/>
        <w:autoSpaceDE/>
        <w:autoSpaceDN/>
        <w:bidi w:val="0"/>
        <w:adjustRightInd w:val="0"/>
        <w:snapToGrid w:val="0"/>
        <w:spacing w:beforeAutospacing="0" w:after="0" w:afterAutospacing="0" w:line="240" w:lineRule="auto"/>
        <w:ind w:left="5400" w:hanging="5400"/>
        <w:jc w:val="left"/>
        <w:textAlignment w:val="auto"/>
        <w:rPr>
          <w:rFonts w:hint="eastAsia" w:ascii="微软雅黑" w:hAnsi="微软雅黑" w:eastAsia="微软雅黑" w:cs="微软雅黑"/>
          <w:bCs/>
          <w:highlight w:val="none"/>
        </w:rPr>
      </w:pPr>
    </w:p>
    <w:p w14:paraId="2D0E9136">
      <w:pPr>
        <w:keepNext w:val="0"/>
        <w:keepLines w:val="0"/>
        <w:pageBreakBefore w:val="0"/>
        <w:kinsoku/>
        <w:wordWrap/>
        <w:overflowPunct/>
        <w:topLinePunct w:val="0"/>
        <w:autoSpaceDE/>
        <w:autoSpaceDN/>
        <w:bidi w:val="0"/>
        <w:adjustRightInd w:val="0"/>
        <w:snapToGrid w:val="0"/>
        <w:spacing w:beforeAutospacing="0" w:after="0" w:afterAutospacing="0" w:line="240" w:lineRule="auto"/>
        <w:ind w:left="5400" w:hanging="5400"/>
        <w:jc w:val="left"/>
        <w:textAlignment w:val="auto"/>
        <w:rPr>
          <w:rFonts w:hint="eastAsia" w:ascii="微软雅黑" w:hAnsi="微软雅黑" w:eastAsia="微软雅黑" w:cs="微软雅黑"/>
          <w:bCs/>
          <w:highlight w:val="none"/>
        </w:rPr>
      </w:pPr>
      <w:r>
        <w:rPr>
          <w:rFonts w:hint="eastAsia" w:ascii="微软雅黑" w:hAnsi="微软雅黑" w:eastAsia="微软雅黑" w:cs="微软雅黑"/>
          <w:bCs/>
          <w:highlight w:val="none"/>
        </w:rPr>
        <w:t>甲方:（盖章）                                  乙方：（盖章）</w:t>
      </w:r>
    </w:p>
    <w:p w14:paraId="23F7F687">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p>
    <w:p w14:paraId="7B7EF792">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法定代表人或授权代表：                         法定代表人或授权代表：</w:t>
      </w:r>
    </w:p>
    <w:p w14:paraId="2ABC4C21">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（签字）                                      （签字）</w:t>
      </w:r>
    </w:p>
    <w:p w14:paraId="60255339">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p>
    <w:p w14:paraId="1FE4978C">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日期：   年   月   日                          日期：  年   月   日</w:t>
      </w:r>
    </w:p>
    <w:p w14:paraId="07B49D47">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p>
    <w:p w14:paraId="5DE5DC29">
      <w:pPr>
        <w:pStyle w:val="24"/>
        <w:rPr>
          <w:rFonts w:hint="eastAsia" w:ascii="微软雅黑" w:hAnsi="微软雅黑" w:eastAsia="微软雅黑" w:cs="微软雅黑"/>
          <w:b/>
          <w:sz w:val="22"/>
          <w:szCs w:val="22"/>
          <w:highlight w:val="none"/>
          <w:lang w:val="en-US" w:eastAsia="zh-CN"/>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109EF1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1079A88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2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1"/>
      <w:jc w:val="both"/>
      <w:rPr>
        <w:rFonts w:hint="eastAsia"/>
      </w:rPr>
    </w:pPr>
    <w:r>
      <w:rPr>
        <w:rFonts w:hint="eastAsia"/>
      </w:rPr>
      <w:t>合肥市包河区城市更新建设有限公司-招标文件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1"/>
      <w:jc w:val="both"/>
      <w:rPr>
        <w:rFonts w:hint="eastAsia" w:ascii="微软雅黑" w:hAnsi="微软雅黑" w:eastAsia="微软雅黑" w:cs="微软雅黑"/>
      </w:rPr>
    </w:pPr>
    <w:r>
      <w:rPr>
        <w:rFonts w:hint="eastAsia" w:ascii="微软雅黑" w:hAnsi="微软雅黑" w:eastAsia="微软雅黑" w:cs="微软雅黑"/>
      </w:rPr>
      <w:t>合肥市包河区城市更新建设有限公司-招标文件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FC775"/>
    <w:multiLevelType w:val="singleLevel"/>
    <w:tmpl w:val="95AFC775"/>
    <w:lvl w:ilvl="0" w:tentative="0">
      <w:start w:val="1"/>
      <w:numFmt w:val="decimal"/>
      <w:lvlText w:val="%1."/>
      <w:lvlJc w:val="left"/>
      <w:pPr>
        <w:ind w:left="425" w:hanging="425"/>
      </w:pPr>
      <w:rPr>
        <w:rFonts w:hint="default"/>
      </w:rPr>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9D87BF1A"/>
    <w:multiLevelType w:val="singleLevel"/>
    <w:tmpl w:val="9D87BF1A"/>
    <w:lvl w:ilvl="0" w:tentative="0">
      <w:start w:val="1"/>
      <w:numFmt w:val="chineseCounting"/>
      <w:suff w:val="space"/>
      <w:lvlText w:val="%1、"/>
      <w:lvlJc w:val="left"/>
      <w:rPr>
        <w:rFonts w:hint="eastAsia"/>
      </w:rPr>
    </w:lvl>
  </w:abstractNum>
  <w:abstractNum w:abstractNumId="3">
    <w:nsid w:val="A9E41B90"/>
    <w:multiLevelType w:val="singleLevel"/>
    <w:tmpl w:val="A9E41B90"/>
    <w:lvl w:ilvl="0" w:tentative="0">
      <w:start w:val="1"/>
      <w:numFmt w:val="decimal"/>
      <w:lvlText w:val="%1."/>
      <w:lvlJc w:val="left"/>
      <w:pPr>
        <w:tabs>
          <w:tab w:val="left" w:pos="312"/>
        </w:tabs>
      </w:pPr>
    </w:lvl>
  </w:abstractNum>
  <w:abstractNum w:abstractNumId="4">
    <w:nsid w:val="26D244BA"/>
    <w:multiLevelType w:val="singleLevel"/>
    <w:tmpl w:val="26D244BA"/>
    <w:lvl w:ilvl="0" w:tentative="0">
      <w:start w:val="1"/>
      <w:numFmt w:val="decimal"/>
      <w:lvlText w:val="%1."/>
      <w:lvlJc w:val="left"/>
      <w:pPr>
        <w:ind w:left="425" w:hanging="425"/>
      </w:pPr>
      <w:rPr>
        <w:rFonts w:hint="default"/>
      </w:rPr>
    </w:lvl>
  </w:abstractNum>
  <w:abstractNum w:abstractNumId="5">
    <w:nsid w:val="465C09E2"/>
    <w:multiLevelType w:val="multilevel"/>
    <w:tmpl w:val="465C09E2"/>
    <w:lvl w:ilvl="0" w:tentative="0">
      <w:start w:val="1"/>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6">
    <w:nsid w:val="7252CB1E"/>
    <w:multiLevelType w:val="singleLevel"/>
    <w:tmpl w:val="7252CB1E"/>
    <w:lvl w:ilvl="0" w:tentative="0">
      <w:start w:val="1"/>
      <w:numFmt w:val="decimal"/>
      <w:lvlText w:val="%1."/>
      <w:lvlJc w:val="left"/>
      <w:pPr>
        <w:ind w:left="425" w:hanging="425"/>
      </w:pPr>
      <w:rPr>
        <w:rFonts w:hint="default"/>
      </w:rPr>
    </w:lvl>
  </w:abstractNum>
  <w:num w:numId="1">
    <w:abstractNumId w:val="4"/>
  </w:num>
  <w:num w:numId="2">
    <w:abstractNumId w:val="6"/>
  </w:num>
  <w:num w:numId="3">
    <w:abstractNumId w:val="1"/>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2A97C8B"/>
    <w:rsid w:val="03A81E16"/>
    <w:rsid w:val="04344C04"/>
    <w:rsid w:val="04624686"/>
    <w:rsid w:val="062F69B1"/>
    <w:rsid w:val="06905732"/>
    <w:rsid w:val="06BE6445"/>
    <w:rsid w:val="0A28331E"/>
    <w:rsid w:val="0A8425C1"/>
    <w:rsid w:val="0B8B7DF8"/>
    <w:rsid w:val="0BC73852"/>
    <w:rsid w:val="0BD9540F"/>
    <w:rsid w:val="0C963376"/>
    <w:rsid w:val="0CA82AC4"/>
    <w:rsid w:val="0D9813FB"/>
    <w:rsid w:val="0E4B63E2"/>
    <w:rsid w:val="0E664FCA"/>
    <w:rsid w:val="0EAA4EB7"/>
    <w:rsid w:val="0EE54141"/>
    <w:rsid w:val="10AE6120"/>
    <w:rsid w:val="113F222E"/>
    <w:rsid w:val="11437FDD"/>
    <w:rsid w:val="11A83E70"/>
    <w:rsid w:val="12606D73"/>
    <w:rsid w:val="12972340"/>
    <w:rsid w:val="130D0956"/>
    <w:rsid w:val="130F79DE"/>
    <w:rsid w:val="142F15AD"/>
    <w:rsid w:val="148B75BC"/>
    <w:rsid w:val="149144EC"/>
    <w:rsid w:val="149F2FE4"/>
    <w:rsid w:val="15E73D85"/>
    <w:rsid w:val="168460D8"/>
    <w:rsid w:val="17CC1893"/>
    <w:rsid w:val="18A63E03"/>
    <w:rsid w:val="199E386A"/>
    <w:rsid w:val="19FD4A34"/>
    <w:rsid w:val="1BE3639A"/>
    <w:rsid w:val="1C5E514E"/>
    <w:rsid w:val="1D3E230B"/>
    <w:rsid w:val="1DCD24F2"/>
    <w:rsid w:val="1E2E78B2"/>
    <w:rsid w:val="1E843A1B"/>
    <w:rsid w:val="1F34435E"/>
    <w:rsid w:val="209156F1"/>
    <w:rsid w:val="209357F1"/>
    <w:rsid w:val="216D64F7"/>
    <w:rsid w:val="21DF4EA7"/>
    <w:rsid w:val="22981E84"/>
    <w:rsid w:val="229D2355"/>
    <w:rsid w:val="25461841"/>
    <w:rsid w:val="25577F9C"/>
    <w:rsid w:val="28F43605"/>
    <w:rsid w:val="2B8101D0"/>
    <w:rsid w:val="2D692244"/>
    <w:rsid w:val="2DC10CE8"/>
    <w:rsid w:val="2DC5133A"/>
    <w:rsid w:val="2E4C209F"/>
    <w:rsid w:val="2F565974"/>
    <w:rsid w:val="2F865D9B"/>
    <w:rsid w:val="305D2645"/>
    <w:rsid w:val="314E1704"/>
    <w:rsid w:val="316F5DC0"/>
    <w:rsid w:val="321C75CA"/>
    <w:rsid w:val="326170DF"/>
    <w:rsid w:val="32694AB3"/>
    <w:rsid w:val="3302701B"/>
    <w:rsid w:val="334141A4"/>
    <w:rsid w:val="340C668B"/>
    <w:rsid w:val="34187305"/>
    <w:rsid w:val="34AA5361"/>
    <w:rsid w:val="355E4031"/>
    <w:rsid w:val="362F633D"/>
    <w:rsid w:val="363E7C07"/>
    <w:rsid w:val="366C4B34"/>
    <w:rsid w:val="36C86A94"/>
    <w:rsid w:val="37C624B2"/>
    <w:rsid w:val="382F4FD4"/>
    <w:rsid w:val="3891486E"/>
    <w:rsid w:val="38B05B5E"/>
    <w:rsid w:val="3A347BA7"/>
    <w:rsid w:val="3C2809C3"/>
    <w:rsid w:val="3C472D40"/>
    <w:rsid w:val="3CF04064"/>
    <w:rsid w:val="3CFD60B9"/>
    <w:rsid w:val="3E1C107E"/>
    <w:rsid w:val="3E8310FD"/>
    <w:rsid w:val="3F5B53B7"/>
    <w:rsid w:val="3FF200B1"/>
    <w:rsid w:val="40336737"/>
    <w:rsid w:val="40D519B8"/>
    <w:rsid w:val="436D39AD"/>
    <w:rsid w:val="4384520B"/>
    <w:rsid w:val="44270FE3"/>
    <w:rsid w:val="442C7B41"/>
    <w:rsid w:val="44FF48D5"/>
    <w:rsid w:val="4683508A"/>
    <w:rsid w:val="4AD50A7E"/>
    <w:rsid w:val="4BCA1764"/>
    <w:rsid w:val="4BE42533"/>
    <w:rsid w:val="4C053274"/>
    <w:rsid w:val="4F8537C2"/>
    <w:rsid w:val="514E2DFA"/>
    <w:rsid w:val="52A32E2E"/>
    <w:rsid w:val="553A7235"/>
    <w:rsid w:val="55A726C6"/>
    <w:rsid w:val="567F7FA4"/>
    <w:rsid w:val="569C0B56"/>
    <w:rsid w:val="56CC6A99"/>
    <w:rsid w:val="571961BE"/>
    <w:rsid w:val="58490869"/>
    <w:rsid w:val="590D1897"/>
    <w:rsid w:val="5A8470F4"/>
    <w:rsid w:val="5B0378EE"/>
    <w:rsid w:val="5B476934"/>
    <w:rsid w:val="5C9305D5"/>
    <w:rsid w:val="5DDA2B31"/>
    <w:rsid w:val="5EEE242A"/>
    <w:rsid w:val="5F2E65C5"/>
    <w:rsid w:val="60256EF4"/>
    <w:rsid w:val="609F6CB1"/>
    <w:rsid w:val="60A76A75"/>
    <w:rsid w:val="61C6472A"/>
    <w:rsid w:val="61E92E15"/>
    <w:rsid w:val="63C416EC"/>
    <w:rsid w:val="64C40159"/>
    <w:rsid w:val="684856D7"/>
    <w:rsid w:val="692D5480"/>
    <w:rsid w:val="69A668E3"/>
    <w:rsid w:val="6B5D1C60"/>
    <w:rsid w:val="6BA10E9F"/>
    <w:rsid w:val="6BCE3108"/>
    <w:rsid w:val="6C867D2E"/>
    <w:rsid w:val="6DDB2AEC"/>
    <w:rsid w:val="6E277267"/>
    <w:rsid w:val="70052532"/>
    <w:rsid w:val="703A4906"/>
    <w:rsid w:val="70660DD2"/>
    <w:rsid w:val="711164E0"/>
    <w:rsid w:val="71E60A7F"/>
    <w:rsid w:val="720C1815"/>
    <w:rsid w:val="73202939"/>
    <w:rsid w:val="746A1E3C"/>
    <w:rsid w:val="765E152C"/>
    <w:rsid w:val="768A2321"/>
    <w:rsid w:val="76B72234"/>
    <w:rsid w:val="770A5C85"/>
    <w:rsid w:val="7A1E34AC"/>
    <w:rsid w:val="7E821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pPr>
      <w:widowControl/>
      <w:spacing w:after="160" w:line="312" w:lineRule="auto"/>
      <w:jc w:val="left"/>
    </w:pPr>
    <w:rPr>
      <w:rFonts w:asciiTheme="minorHAnsi" w:hAnsiTheme="minorHAnsi" w:eastAsiaTheme="minorEastAsia" w:cstheme="minorBidi"/>
      <w:kern w:val="0"/>
      <w:sz w:val="21"/>
      <w:szCs w:val="21"/>
    </w:rPr>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character" w:customStyle="1" w:styleId="79">
    <w:name w:val="font61"/>
    <w:basedOn w:val="31"/>
    <w:qFormat/>
    <w:uiPriority w:val="0"/>
    <w:rPr>
      <w:rFonts w:ascii="宋体" w:hAnsi="宋体" w:eastAsia="宋体" w:cs="宋体"/>
      <w:color w:val="000000"/>
      <w:sz w:val="16"/>
      <w:szCs w:val="16"/>
      <w:u w:val="none"/>
    </w:rPr>
  </w:style>
  <w:style w:type="paragraph" w:customStyle="1" w:styleId="80">
    <w:name w:val="Body Text First Indent 21"/>
    <w:basedOn w:val="81"/>
    <w:next w:val="83"/>
    <w:qFormat/>
    <w:uiPriority w:val="0"/>
    <w:pPr>
      <w:spacing w:line="240" w:lineRule="auto"/>
    </w:pPr>
    <w:rPr>
      <w:rFonts w:ascii="Times New Roman" w:hAnsi="Times New Roman"/>
      <w:szCs w:val="20"/>
    </w:rPr>
  </w:style>
  <w:style w:type="paragraph" w:customStyle="1" w:styleId="81">
    <w:name w:val="Body Text Indent1"/>
    <w:basedOn w:val="1"/>
    <w:next w:val="82"/>
    <w:qFormat/>
    <w:uiPriority w:val="0"/>
    <w:pPr>
      <w:spacing w:after="120" w:afterLines="0"/>
      <w:ind w:left="420" w:leftChars="200"/>
    </w:pPr>
    <w:rPr>
      <w:rFonts w:ascii="Times New Roman" w:hAnsi="Times New Roman" w:eastAsia="宋体" w:cs="Times New Roman"/>
      <w:szCs w:val="20"/>
    </w:rPr>
  </w:style>
  <w:style w:type="paragraph" w:customStyle="1" w:styleId="82">
    <w:name w:val="envelope return1"/>
    <w:basedOn w:val="1"/>
    <w:qFormat/>
    <w:uiPriority w:val="0"/>
    <w:rPr>
      <w:sz w:val="22"/>
      <w:szCs w:val="20"/>
      <w:lang w:eastAsia="en-US"/>
    </w:rPr>
  </w:style>
  <w:style w:type="paragraph" w:customStyle="1" w:styleId="83">
    <w:name w:val="List1"/>
    <w:basedOn w:val="1"/>
    <w:qFormat/>
    <w:uiPriority w:val="0"/>
    <w:pPr>
      <w:ind w:left="200" w:hanging="200" w:hanging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Template>
  <Pages>24</Pages>
  <Words>45</Words>
  <Characters>45</Characters>
  <Lines>203</Lines>
  <Paragraphs>224</Paragraphs>
  <TotalTime>91</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zhuchen</cp:lastModifiedBy>
  <cp:lastPrinted>2024-01-30T08:05:00Z</cp:lastPrinted>
  <dcterms:modified xsi:type="dcterms:W3CDTF">2026-11-03T03:58:34Z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05577E8E20274296ABE2C4CF42E9BF68_13</vt:lpwstr>
  </property>
  <property fmtid="{D5CDD505-2E9C-101B-9397-08002B2CF9AE}" pid="4" name="KSOTemplateDocerSaveRecord">
    <vt:lpwstr>eyJoZGlkIjoiYWFjNDhjMzM3ZTdmYzhjMDE4NWI4YTI2ZmM3MjdjMzIiLCJ1c2VySWQiOiI0MTMyOTcxMDgifQ==</vt:lpwstr>
  </property>
</Properties>
</file>